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7851A9"/>
          <w:sz w:val="36"/>
          <w:szCs w:val="36"/>
        </w:rPr>
        <w:t xml:space="preserve">Employee Handbook Starter</w:t>
      </w:r>
    </w:p>
    <w:p>
      <w:pPr>
        <w:spacing w:after="80"/>
      </w:pPr>
      <w:r>
        <w:rPr>
          <w:color w:val="2E1B4E"/>
          <w:sz w:val="24"/>
          <w:szCs w:val="24"/>
        </w:rPr>
        <w:t xml:space="preserve">[ORGANIZATION LEGAL NAME] — Employee Handbook | Effective [EFFECTIVE DATE] | Version [X.X]</w:t>
      </w:r>
    </w:p>
    <w:p>
      <w:pPr>
        <w:pBdr>
          <w:bottom w:val="single" w:color="E6E1EF" w:sz="4" w:space="8"/>
        </w:pBdr>
        <w:spacing w:after="160"/>
      </w:pPr>
      <w:r>
        <w:rPr>
          <w:i/>
          <w:iCs/>
          <w:color w:val="6B6480"/>
          <w:sz w:val="20"/>
          <w:szCs w:val="20"/>
        </w:rPr>
        <w:t xml:space="preserve">This is a starter template to adapt, not a finished or legally vetted policy. Fill in every [BRACKETED] placeholder, delete sections that do not apply, and have the completed handbook reviewed by a qualified HR professional or employment attorney licensed in your state before you adopt or distribute it. Employment laws vary by federal, state, and local jurisdiction and change frequently — confirm current requirements before relying on any language here.</w:t>
      </w:r>
    </w:p>
    <w:p>
      <w:pPr>
        <w:spacing w:after="100" w:before="80"/>
      </w:pPr>
      <w:r>
        <w:rPr>
          <w:i/>
          <w:iCs/>
          <w:color w:val="6B6480"/>
          <w:sz w:val="18"/>
          <w:szCs w:val="18"/>
        </w:rPr>
        <w:t xml:space="preserve">IMPORTANT — READ BEFORE ADOPTING: This document is a customizable template only. It does not constitute legal advice and is not a substitute for review by counsel. Employee handbooks must comply with applicable federal, state, and local employment laws, which differ by jurisdiction and change over time. Before adopting this handbook, have it reviewed by a licensed employment attorney or qualified HR professional. This handbook is NOT a contract of employment and does not create one. Unless prohibited by law or modified by a signed written agreement, employment with the organization is at-will, meaning either the employee or the organization may end the employment relationship at any time, for any lawful reason, with or without cause or notice. Verify whether your state recognizes at-will employment and any exceptions before using that language.</w:t>
      </w:r>
    </w:p>
    <w:p>
      <w:pPr>
        <w:spacing w:after="80" w:before="200"/>
      </w:pPr>
      <w:r>
        <w:rPr>
          <w:b/>
          <w:bCs/>
          <w:color w:val="2E1B4E"/>
          <w:sz w:val="26"/>
          <w:szCs w:val="26"/>
        </w:rPr>
        <w:t xml:space="preserve">1. Welcome and Our Mission</w:t>
      </w:r>
    </w:p>
    <w:p>
      <w:pPr>
        <w:spacing w:after="100"/>
      </w:pPr>
      <w:r>
        <w:t xml:space="preserve">Welcome to </w:t>
      </w:r>
      <w:r>
        <w:rPr>
          <w:b/>
          <w:bCs/>
          <w:color w:val="7851A9"/>
        </w:rPr>
        <w:t xml:space="preserve">[ORGANIZATION NAME]</w:t>
      </w:r>
      <w:r>
        <w:t xml:space="preserve">. We are glad you have joined our team. We are a </w:t>
      </w:r>
      <w:r>
        <w:rPr>
          <w:b/>
          <w:bCs/>
          <w:color w:val="7851A9"/>
        </w:rPr>
        <w:t xml:space="preserve">[501(C)(3) / OTHER TAX STATUS]</w:t>
      </w:r>
      <w:r>
        <w:t xml:space="preserve"> nonprofit organization based in </w:t>
      </w:r>
      <w:r>
        <w:rPr>
          <w:b/>
          <w:bCs/>
          <w:color w:val="7851A9"/>
        </w:rPr>
        <w:t xml:space="preserve">[CITY, STATE]</w:t>
      </w:r>
      <w:r>
        <w:t xml:space="preserve">, dedicated to </w:t>
      </w:r>
      <w:r>
        <w:rPr>
          <w:b/>
          <w:bCs/>
          <w:color w:val="7851A9"/>
        </w:rPr>
        <w:t xml:space="preserve">[ONE-SENTENCE MISSION STATEMENT]</w:t>
      </w:r>
      <w:r>
        <w:t xml:space="preserve">. Our work is only possible because of the people who carry it out, and your role is an important part of advancing that mission.</w:t>
      </w:r>
    </w:p>
    <w:p>
      <w:pPr>
        <w:spacing w:after="100"/>
      </w:pPr>
      <w:r>
        <w:t xml:space="preserve">This handbook introduces you to our organization and summarizes many of the policies, benefits, and expectations that apply to your employment. Please read it carefully and keep it for reference. It is meant to be a helpful guide, not an exhaustive statement of every policy or a promise that any specific policy or benefit will remain unchanged.</w:t>
      </w:r>
    </w:p>
    <w:p>
      <w:pPr>
        <w:spacing w:after="60" w:before="140"/>
      </w:pPr>
      <w:r>
        <w:rPr>
          <w:b/>
          <w:bCs/>
          <w:color w:val="7851A9"/>
          <w:sz w:val="22"/>
          <w:szCs w:val="22"/>
        </w:rPr>
        <w:t xml:space="preserve">Our Values</w:t>
      </w:r>
    </w:p>
    <w:p>
      <w:pPr>
        <w:pStyle w:val="ListParagraph"/>
        <w:numPr>
          <w:ilvl w:val="0"/>
          <w:numId w:val="1"/>
        </w:numPr>
        <w:spacing w:after="40"/>
      </w:pPr>
      <w:r>
        <w:rPr>
          <w:b/>
          <w:bCs/>
          <w:color w:val="7851A9"/>
        </w:rPr>
        <w:t xml:space="preserve">[VALUE 1 — e.g., Integrity: we act honestly and hold ourselves accountable.]</w:t>
      </w:r>
    </w:p>
    <w:p>
      <w:pPr>
        <w:pStyle w:val="ListParagraph"/>
        <w:numPr>
          <w:ilvl w:val="0"/>
          <w:numId w:val="1"/>
        </w:numPr>
        <w:spacing w:after="40"/>
      </w:pPr>
      <w:r>
        <w:rPr>
          <w:b/>
          <w:bCs/>
          <w:color w:val="7851A9"/>
        </w:rPr>
        <w:t xml:space="preserve">[VALUE 2 — e.g., Respect: we treat everyone with dignity.]</w:t>
      </w:r>
    </w:p>
    <w:p>
      <w:pPr>
        <w:pStyle w:val="ListParagraph"/>
        <w:numPr>
          <w:ilvl w:val="0"/>
          <w:numId w:val="1"/>
        </w:numPr>
        <w:spacing w:after="40"/>
      </w:pPr>
      <w:r>
        <w:rPr>
          <w:b/>
          <w:bCs/>
          <w:color w:val="7851A9"/>
        </w:rPr>
        <w:t xml:space="preserve">[VALUE 3 — e.g., Service: we put the communities we serve first.]</w:t>
      </w:r>
    </w:p>
    <w:p>
      <w:pPr>
        <w:pStyle w:val="ListParagraph"/>
        <w:numPr>
          <w:ilvl w:val="0"/>
          <w:numId w:val="1"/>
        </w:numPr>
        <w:spacing w:after="40"/>
      </w:pPr>
      <w:r>
        <w:rPr>
          <w:b/>
          <w:bCs/>
          <w:color w:val="7851A9"/>
        </w:rPr>
        <w:t xml:space="preserve">[VALUE 4 — e.g., Stewardship: we use donor and grant resources responsibly.]</w:t>
      </w:r>
    </w:p>
    <w:p>
      <w:pPr>
        <w:spacing w:after="60" w:before="140"/>
      </w:pPr>
      <w:r>
        <w:rPr>
          <w:b/>
          <w:bCs/>
          <w:color w:val="7851A9"/>
          <w:sz w:val="22"/>
          <w:szCs w:val="22"/>
        </w:rPr>
        <w:t xml:space="preserve">About This Handbook</w:t>
      </w:r>
    </w:p>
    <w:p>
      <w:pPr>
        <w:spacing w:after="100"/>
      </w:pPr>
      <w:r>
        <w:t xml:space="preserve">This handbook applies to all employees of </w:t>
      </w:r>
      <w:r>
        <w:rPr>
          <w:b/>
          <w:bCs/>
          <w:color w:val="7851A9"/>
        </w:rPr>
        <w:t xml:space="preserve">[ORGANIZATION NAME]</w:t>
      </w:r>
      <w:r>
        <w:t xml:space="preserve">. It supersedes and replaces all prior handbooks, policies, and practices that conflict with it. The organization reserves the right to add, modify, suspend, or eliminate any policy, procedure, or benefit described here at any time, with or without prior notice, except where a change requires advance notice under applicable law. Where this handbook conflicts with federal, state, or local law, the law controls. If you have questions about anything in this handbook, contact </w:t>
      </w:r>
      <w:r>
        <w:rPr>
          <w:b/>
          <w:bCs/>
          <w:color w:val="7851A9"/>
        </w:rPr>
        <w:t xml:space="preserve">[HR CONTACT NAME / TITLE]</w:t>
      </w:r>
      <w:r>
        <w:t xml:space="preserve"> at </w:t>
      </w:r>
      <w:r>
        <w:rPr>
          <w:b/>
          <w:bCs/>
          <w:color w:val="7851A9"/>
        </w:rPr>
        <w:t xml:space="preserve">[HR EMAIL]</w:t>
      </w:r>
      <w:r>
        <w:t xml:space="preserve"> or </w:t>
      </w:r>
      <w:r>
        <w:rPr>
          <w:b/>
          <w:bCs/>
          <w:color w:val="7851A9"/>
        </w:rPr>
        <w:t xml:space="preserve">[HR PHONE]</w:t>
      </w:r>
      <w:r>
        <w:t xml:space="preserve">.</w:t>
      </w:r>
    </w:p>
    <w:p>
      <w:pPr>
        <w:spacing w:after="80" w:before="200"/>
      </w:pPr>
      <w:r>
        <w:rPr>
          <w:b/>
          <w:bCs/>
          <w:color w:val="2E1B4E"/>
          <w:sz w:val="26"/>
          <w:szCs w:val="26"/>
        </w:rPr>
        <w:t xml:space="preserve">2. At-Will Employment</w:t>
      </w:r>
    </w:p>
    <w:p>
      <w:pPr>
        <w:spacing w:after="100"/>
      </w:pPr>
      <w:r>
        <w:t xml:space="preserve">Unless you have a written employment agreement signed by </w:t>
      </w:r>
      <w:r>
        <w:rPr>
          <w:b/>
          <w:bCs/>
          <w:color w:val="7851A9"/>
        </w:rPr>
        <w:t xml:space="preserve">[AUTHORIZED OFFICER TITLE, e.g., the Executive Director]</w:t>
      </w:r>
      <w:r>
        <w:t xml:space="preserve"> that states otherwise, your employment with </w:t>
      </w:r>
      <w:r>
        <w:rPr>
          <w:b/>
          <w:bCs/>
          <w:color w:val="7851A9"/>
        </w:rPr>
        <w:t xml:space="preserve">[ORGANIZATION NAME]</w:t>
      </w:r>
      <w:r>
        <w:t xml:space="preserve"> is at-will. This means that you are free to resign at any time, for any reason, and the organization may end your employment at any time, for any lawful reason, with or without cause and with or without advance notice.</w:t>
      </w:r>
    </w:p>
    <w:p>
      <w:pPr>
        <w:spacing w:after="100"/>
      </w:pPr>
      <w:r>
        <w:t xml:space="preserve">Nothing in this handbook, in any organizational document, or in any statement made by a manager or representative creates a contract of employment or a guarantee of continued employment for any specific period. No supervisor, manager, or representative has authority to alter the at-will nature of employment or to make any promise of continued employment except in a written agreement signed by </w:t>
      </w:r>
      <w:r>
        <w:rPr>
          <w:b/>
          <w:bCs/>
          <w:color w:val="7851A9"/>
        </w:rPr>
        <w:t xml:space="preserve">[AUTHORIZED OFFICER TITLE]</w:t>
      </w:r>
      <w:r>
        <w:t xml:space="preserve">. Completion of a training or introductory period does not change your at-will status.</w:t>
      </w:r>
    </w:p>
    <w:p>
      <w:pPr>
        <w:spacing w:after="100" w:before="80"/>
      </w:pPr>
      <w:r>
        <w:rPr>
          <w:i/>
          <w:iCs/>
          <w:color w:val="6B6480"/>
          <w:sz w:val="18"/>
          <w:szCs w:val="18"/>
        </w:rPr>
        <w:t xml:space="preserve">At-will employment is the default rule in nearly every U.S. state, but exceptions and limitations exist. Montana is the only state that, by statute (the Wrongful Discharge from Employment Act), generally requires good cause to terminate after an employee completes a probationary period. In other states, contracts, collective bargaining agreements, and recognized public-policy, implied-contract, or covenant-of-good-faith exceptions can modify at-will status, and the exceptions recognized vary by state. Confirm with counsel that at-will language is appropriate and correctly worded for your state before adopting this section.</w:t>
      </w:r>
    </w:p>
    <w:p>
      <w:pPr>
        <w:spacing w:after="80" w:before="200"/>
      </w:pPr>
      <w:r>
        <w:rPr>
          <w:b/>
          <w:bCs/>
          <w:color w:val="2E1B4E"/>
          <w:sz w:val="26"/>
          <w:szCs w:val="26"/>
        </w:rPr>
        <w:t xml:space="preserve">3. Equal Employment Opportunity, Anti-Harassment, and Anti-Discrimination</w:t>
      </w:r>
    </w:p>
    <w:p>
      <w:pPr>
        <w:spacing w:after="60" w:before="140"/>
      </w:pPr>
      <w:r>
        <w:rPr>
          <w:b/>
          <w:bCs/>
          <w:color w:val="7851A9"/>
          <w:sz w:val="22"/>
          <w:szCs w:val="22"/>
        </w:rPr>
        <w:t xml:space="preserve">Equal Employment Opportunity</w:t>
      </w:r>
    </w:p>
    <w:p>
      <w:pPr>
        <w:spacing w:after="100"/>
      </w:pPr>
      <w:r>
        <w:rPr>
          <w:b/>
          <w:bCs/>
          <w:color w:val="7851A9"/>
        </w:rPr>
        <w:t xml:space="preserve">[ORGANIZATION NAME]</w:t>
      </w:r>
      <w:r>
        <w:t xml:space="preserve"> is an equal opportunity employer. We do not discriminate in employment decisions — including recruiting, hiring, training, promotion, compensation, discipline, and termination — on the basis of race, color, religion, sex (including pregnancy, childbirth, and related conditions, sexual orientation, and gender identity), national origin, age (40 or older), disability, genetic information, or any other characteristic protected by applicable federal, state, or local law. </w:t>
      </w:r>
      <w:r>
        <w:rPr>
          <w:b/>
          <w:bCs/>
          <w:color w:val="7851A9"/>
        </w:rPr>
        <w:t xml:space="preserve">[ADD ANY ADDITIONAL PROTECTED CATEGORIES REQUIRED OR RECOGNIZED IN YOUR STATE/LOCALITY.]</w:t>
      </w:r>
    </w:p>
    <w:p>
      <w:pPr>
        <w:spacing w:after="100" w:before="80"/>
      </w:pPr>
      <w:r>
        <w:rPr>
          <w:i/>
          <w:iCs/>
          <w:color w:val="6B6480"/>
          <w:sz w:val="18"/>
          <w:szCs w:val="18"/>
        </w:rPr>
        <w:t xml:space="preserve">Federal anti-discrimination laws apply based on employer size: Title VII and the ADA generally cover employers with 15 or more employees, the ADEA covers employers with 20 or more, and the Equal Pay Act and (for genetic information) GINA also apply. The Supreme Court's 2020 decision in Bostock v. Clayton County confirmed that Title VII's prohibition on sex discrimination covers sexual orientation and gender identity. Many state and local laws cover smaller employers and add protected categories (such as marital status, military/veteran status, or arrest/conviction history). Confirm which laws apply to your organization based on your headcount and location before relying on this section.</w:t>
      </w:r>
    </w:p>
    <w:p>
      <w:pPr>
        <w:spacing w:after="60" w:before="140"/>
      </w:pPr>
      <w:r>
        <w:rPr>
          <w:b/>
          <w:bCs/>
          <w:color w:val="7851A9"/>
          <w:sz w:val="22"/>
          <w:szCs w:val="22"/>
        </w:rPr>
        <w:t xml:space="preserve">Reasonable Accommodation</w:t>
      </w:r>
    </w:p>
    <w:p>
      <w:pPr>
        <w:spacing w:after="100"/>
      </w:pPr>
      <w:r>
        <w:t xml:space="preserve">We provide reasonable accommodations to qualified individuals with disabilities, and to employees for sincerely held religious beliefs and practices, as well as accommodations for known limitations related to pregnancy, childbirth, and related medical conditions, in each case as required by law and unless doing so would impose an undue hardship under the applicable legal standard. If you need an accommodation, contact </w:t>
      </w:r>
      <w:r>
        <w:rPr>
          <w:b/>
          <w:bCs/>
          <w:color w:val="7851A9"/>
        </w:rPr>
        <w:t xml:space="preserve">[HR CONTACT NAME / TITLE]</w:t>
      </w:r>
      <w:r>
        <w:t xml:space="preserve">. We will engage in a good-faith, interactive process with you to identify an appropriate accommodation.</w:t>
      </w:r>
    </w:p>
    <w:p>
      <w:pPr>
        <w:spacing w:after="100" w:before="80"/>
      </w:pPr>
      <w:r>
        <w:rPr>
          <w:i/>
          <w:iCs/>
          <w:color w:val="6B6480"/>
          <w:sz w:val="18"/>
          <w:szCs w:val="18"/>
        </w:rPr>
        <w:t xml:space="preserve">The legal standard for 'undue hardship' differs by accommodation type: under the ADA it means significant difficulty or expense; after Groff v. DeJoy (2023), denying a religious accommodation requires showing a substantial increased cost; and the federal Pregnant Workers Fairness Act (effective June 2023) requires accommodation of known pregnancy-related limitations absent undue hardship. State and local accommodation laws may impose additional or stricter requirements. Confirm the applicable standards with counsel.</w:t>
      </w:r>
    </w:p>
    <w:p>
      <w:pPr>
        <w:spacing w:after="60" w:before="140"/>
      </w:pPr>
      <w:r>
        <w:rPr>
          <w:b/>
          <w:bCs/>
          <w:color w:val="7851A9"/>
          <w:sz w:val="22"/>
          <w:szCs w:val="22"/>
        </w:rPr>
        <w:t xml:space="preserve">Anti-Harassment</w:t>
      </w:r>
    </w:p>
    <w:p>
      <w:pPr>
        <w:spacing w:after="100"/>
      </w:pPr>
      <w:r>
        <w:t xml:space="preserve">We are committed to a workplace free from harassment. We prohibit harassment based on any protected characteristic, including sexual harassment. Prohibited conduct includes unwelcome sexual advances, requests for sexual favors, and other verbal, visual, or physical conduct of a sexual nature, as well as offensive jokes, slurs, epithets, intimidation, ridicule, insults, or offensive images that are based on a protected characteristic. This policy applies to all employees, and to interactions with volunteers, board members, clients, donors, vendors, and visitors.</w:t>
      </w:r>
    </w:p>
    <w:p>
      <w:pPr>
        <w:spacing w:after="60" w:before="140"/>
      </w:pPr>
      <w:r>
        <w:rPr>
          <w:b/>
          <w:bCs/>
          <w:color w:val="7851A9"/>
          <w:sz w:val="22"/>
          <w:szCs w:val="22"/>
        </w:rPr>
        <w:t xml:space="preserve">How to Report</w:t>
      </w:r>
    </w:p>
    <w:p>
      <w:pPr>
        <w:spacing w:after="100"/>
      </w:pPr>
      <w:r>
        <w:t xml:space="preserve">If you experience or witness discrimination or harassment, report it promptly to </w:t>
      </w:r>
      <w:r>
        <w:rPr>
          <w:b/>
          <w:bCs/>
          <w:color w:val="7851A9"/>
        </w:rPr>
        <w:t xml:space="preserve">[HR CONTACT NAME / TITLE]</w:t>
      </w:r>
      <w:r>
        <w:t xml:space="preserve"> at </w:t>
      </w:r>
      <w:r>
        <w:rPr>
          <w:b/>
          <w:bCs/>
          <w:color w:val="7851A9"/>
        </w:rPr>
        <w:t xml:space="preserve">[HR EMAIL / PHONE]</w:t>
      </w:r>
      <w:r>
        <w:t xml:space="preserve">, or to </w:t>
      </w:r>
      <w:r>
        <w:rPr>
          <w:b/>
          <w:bCs/>
          <w:color w:val="7851A9"/>
        </w:rPr>
        <w:t xml:space="preserve">[ALTERNATE CONTACT — e.g., the Executive Director or a designated Board officer]</w:t>
      </w:r>
      <w:r>
        <w:t xml:space="preserve"> if the first contact is the person involved. You do not have to follow your normal chain of command. We will investigate complaints promptly and as confidentially as practicable, take appropriate corrective action, and not tolerate retaliation against anyone who reports a concern in good faith or participates in an investigation.</w:t>
      </w:r>
    </w:p>
    <w:p>
      <w:pPr>
        <w:spacing w:after="80" w:before="200"/>
      </w:pPr>
      <w:r>
        <w:rPr>
          <w:b/>
          <w:bCs/>
          <w:color w:val="2E1B4E"/>
          <w:sz w:val="26"/>
          <w:szCs w:val="26"/>
        </w:rPr>
        <w:t xml:space="preserve">4. Code of Conduct and Ethics</w:t>
      </w:r>
    </w:p>
    <w:p>
      <w:pPr>
        <w:spacing w:after="100"/>
      </w:pPr>
      <w:r>
        <w:t xml:space="preserve">As a nonprofit entrusted with public and donor resources, we hold ourselves to high standards of conduct. All employees are expected to act with honesty, integrity, and professionalism, and to protect the organization's reputation and resources.</w:t>
      </w:r>
    </w:p>
    <w:p>
      <w:pPr>
        <w:spacing w:after="60" w:before="140"/>
      </w:pPr>
      <w:r>
        <w:rPr>
          <w:b/>
          <w:bCs/>
          <w:color w:val="7851A9"/>
          <w:sz w:val="22"/>
          <w:szCs w:val="22"/>
        </w:rPr>
        <w:t xml:space="preserve">Standards of Conduct</w:t>
      </w:r>
    </w:p>
    <w:p>
      <w:pPr>
        <w:pStyle w:val="ListParagraph"/>
        <w:numPr>
          <w:ilvl w:val="0"/>
          <w:numId w:val="1"/>
        </w:numPr>
        <w:spacing w:after="40"/>
      </w:pPr>
      <w:r>
        <w:t xml:space="preserve">Perform your duties competently, ethically, and in the best interest of the organization and the people we serve.</w:t>
      </w:r>
    </w:p>
    <w:p>
      <w:pPr>
        <w:pStyle w:val="ListParagraph"/>
        <w:numPr>
          <w:ilvl w:val="0"/>
          <w:numId w:val="1"/>
        </w:numPr>
        <w:spacing w:after="40"/>
      </w:pPr>
      <w:r>
        <w:t xml:space="preserve">Comply with all applicable laws, grant requirements, and organizational policies.</w:t>
      </w:r>
    </w:p>
    <w:p>
      <w:pPr>
        <w:pStyle w:val="ListParagraph"/>
        <w:numPr>
          <w:ilvl w:val="0"/>
          <w:numId w:val="1"/>
        </w:numPr>
        <w:spacing w:after="40"/>
      </w:pPr>
      <w:r>
        <w:t xml:space="preserve">Use organizational funds, property, and time only for legitimate business purposes.</w:t>
      </w:r>
    </w:p>
    <w:p>
      <w:pPr>
        <w:pStyle w:val="ListParagraph"/>
        <w:numPr>
          <w:ilvl w:val="0"/>
          <w:numId w:val="1"/>
        </w:numPr>
        <w:spacing w:after="40"/>
      </w:pPr>
      <w:r>
        <w:t xml:space="preserve">Maintain accurate records, including time, expenses, and program data.</w:t>
      </w:r>
    </w:p>
    <w:p>
      <w:pPr>
        <w:pStyle w:val="ListParagraph"/>
        <w:numPr>
          <w:ilvl w:val="0"/>
          <w:numId w:val="1"/>
        </w:numPr>
        <w:spacing w:after="40"/>
      </w:pPr>
      <w:r>
        <w:t xml:space="preserve">Treat coworkers, clients, volunteers, and the public with respect and courtesy.</w:t>
      </w:r>
    </w:p>
    <w:p>
      <w:pPr>
        <w:pStyle w:val="ListParagraph"/>
        <w:numPr>
          <w:ilvl w:val="0"/>
          <w:numId w:val="1"/>
        </w:numPr>
        <w:spacing w:after="40"/>
      </w:pPr>
      <w:r>
        <w:t xml:space="preserve">Avoid conduct that is dishonest, fraudulent, or that could embarrass the organization.</w:t>
      </w:r>
    </w:p>
    <w:p>
      <w:pPr>
        <w:spacing w:after="60" w:before="140"/>
      </w:pPr>
      <w:r>
        <w:rPr>
          <w:b/>
          <w:bCs/>
          <w:color w:val="7851A9"/>
          <w:sz w:val="22"/>
          <w:szCs w:val="22"/>
        </w:rPr>
        <w:t xml:space="preserve">Conflicts of Interest</w:t>
      </w:r>
    </w:p>
    <w:p>
      <w:pPr>
        <w:spacing w:after="100"/>
      </w:pPr>
      <w:r>
        <w:t xml:space="preserve">You must avoid situations where your personal interests conflict, or appear to conflict, with the interests of the organization. Disclose any actual or potential conflict of interest to </w:t>
      </w:r>
      <w:r>
        <w:rPr>
          <w:b/>
          <w:bCs/>
          <w:color w:val="7851A9"/>
        </w:rPr>
        <w:t xml:space="preserve">[HR CONTACT / EXECUTIVE DIRECTOR]</w:t>
      </w:r>
      <w:r>
        <w:t xml:space="preserve"> in writing. Examples include a financial interest in a vendor, a close personal relationship with someone you supervise, or using your position for personal gain. </w:t>
      </w:r>
      <w:r>
        <w:rPr>
          <w:b/>
          <w:bCs/>
          <w:color w:val="7851A9"/>
        </w:rPr>
        <w:t xml:space="preserve">[IF YOUR ORGANIZATION HAS A SEPARATE BOARD-ADOPTED CONFLICT OF INTEREST POLICY, REFERENCE IT HERE.]</w:t>
      </w:r>
    </w:p>
    <w:p>
      <w:pPr>
        <w:spacing w:after="100" w:before="80"/>
      </w:pPr>
      <w:r>
        <w:rPr>
          <w:i/>
          <w:iCs/>
          <w:color w:val="6B6480"/>
          <w:sz w:val="18"/>
          <w:szCs w:val="18"/>
        </w:rPr>
        <w:t xml:space="preserve">IRS Form 990 asks whether the organization has a written conflict of interest policy (and also asks about whistleblower and document-retention/destruction policies). Maintaining a board-adopted conflict of interest policy is a recognized governance best practice for 501(c)(3) organizations and is referenced in the instructions to Form 1023. Coordinate the employee-facing language here with your board-level policy.</w:t>
      </w:r>
    </w:p>
    <w:p>
      <w:pPr>
        <w:spacing w:after="60" w:before="140"/>
      </w:pPr>
      <w:r>
        <w:rPr>
          <w:b/>
          <w:bCs/>
          <w:color w:val="7851A9"/>
          <w:sz w:val="22"/>
          <w:szCs w:val="22"/>
        </w:rPr>
        <w:t xml:space="preserve">Acceptance of Gifts and Outside Employment</w:t>
      </w:r>
    </w:p>
    <w:p>
      <w:pPr>
        <w:spacing w:after="100"/>
      </w:pPr>
      <w:r>
        <w:t xml:space="preserve">Do not solicit or accept gifts, favors, or anything of value that could improperly influence, or appear to influence, your work, beyond modest items of nominal value consistent with </w:t>
      </w:r>
      <w:r>
        <w:rPr>
          <w:b/>
          <w:bCs/>
          <w:color w:val="7851A9"/>
        </w:rPr>
        <w:t xml:space="preserve">[ORGANIZATION NAME]</w:t>
      </w:r>
      <w:r>
        <w:t xml:space="preserve"> policy. Outside employment or volunteer activities must not conflict with your job duties, use organizational resources, or compete with the organization. Disclose outside employment that could create a conflict to your supervisor.</w:t>
      </w:r>
    </w:p>
    <w:p>
      <w:pPr>
        <w:spacing w:after="80" w:before="200"/>
      </w:pPr>
      <w:r>
        <w:rPr>
          <w:b/>
          <w:bCs/>
          <w:color w:val="2E1B4E"/>
          <w:sz w:val="26"/>
          <w:szCs w:val="26"/>
        </w:rPr>
        <w:t xml:space="preserve">5. Work Hours, Employee Classification, and Timekeeping</w:t>
      </w:r>
    </w:p>
    <w:p>
      <w:pPr>
        <w:spacing w:after="60" w:before="140"/>
      </w:pPr>
      <w:r>
        <w:rPr>
          <w:b/>
          <w:bCs/>
          <w:color w:val="7851A9"/>
          <w:sz w:val="22"/>
          <w:szCs w:val="22"/>
        </w:rPr>
        <w:t xml:space="preserve">Work Schedule</w:t>
      </w:r>
    </w:p>
    <w:p>
      <w:pPr>
        <w:spacing w:after="100"/>
      </w:pPr>
      <w:r>
        <w:t xml:space="preserve">Standard business hours are </w:t>
      </w:r>
      <w:r>
        <w:rPr>
          <w:b/>
          <w:bCs/>
          <w:color w:val="7851A9"/>
        </w:rPr>
        <w:t xml:space="preserve">[START TIME]</w:t>
      </w:r>
      <w:r>
        <w:t xml:space="preserve"> to </w:t>
      </w:r>
      <w:r>
        <w:rPr>
          <w:b/>
          <w:bCs/>
          <w:color w:val="7851A9"/>
        </w:rPr>
        <w:t xml:space="preserve">[END TIME]</w:t>
      </w:r>
      <w:r>
        <w:t xml:space="preserve">, </w:t>
      </w:r>
      <w:r>
        <w:rPr>
          <w:b/>
          <w:bCs/>
          <w:color w:val="7851A9"/>
        </w:rPr>
        <w:t xml:space="preserve">[DAYS OF WEEK]</w:t>
      </w:r>
      <w:r>
        <w:t xml:space="preserve">, with a </w:t>
      </w:r>
      <w:r>
        <w:rPr>
          <w:b/>
          <w:bCs/>
          <w:color w:val="7851A9"/>
        </w:rPr>
        <w:t xml:space="preserve">[LENGTH]</w:t>
      </w:r>
      <w:r>
        <w:t xml:space="preserve"> meal break. Your specific schedule will be set by your supervisor based on your role and the needs of the organization. </w:t>
      </w:r>
      <w:r>
        <w:rPr>
          <w:b/>
          <w:bCs/>
          <w:color w:val="7851A9"/>
        </w:rPr>
        <w:t xml:space="preserve">[DESCRIBE ANY REMOTE, HYBRID, OR FLEXIBLE-SCHEDULE POLICIES HERE.]</w:t>
      </w:r>
    </w:p>
    <w:p>
      <w:pPr>
        <w:spacing w:after="60" w:before="140"/>
      </w:pPr>
      <w:r>
        <w:rPr>
          <w:b/>
          <w:bCs/>
          <w:color w:val="7851A9"/>
          <w:sz w:val="22"/>
          <w:szCs w:val="22"/>
        </w:rPr>
        <w:t xml:space="preserve">Employee Classifications</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tblGrid>
      <w:tr>
        <w:trPr>
          <w:tblHeader/>
        </w:trPr>
        <w:tc>
          <w:tcPr>
            <w:tcW w:type="pct" w:w="50%"/>
            <w:shd w:fill="EEE7F5" w:val="clear"/>
            <w:tcMar>
              <w:top w:type="dxa" w:w="60"/>
              <w:left w:type="dxa" w:w="100"/>
              <w:bottom w:type="dxa" w:w="60"/>
              <w:right w:type="dxa" w:w="100"/>
            </w:tcMar>
          </w:tcPr>
          <w:p>
            <w:r>
              <w:rPr>
                <w:b/>
                <w:bCs/>
                <w:color w:val="2E1B4E"/>
              </w:rPr>
              <w:t xml:space="preserve">Classification</w:t>
            </w:r>
          </w:p>
        </w:tc>
        <w:tc>
          <w:tcPr>
            <w:tcW w:type="pct" w:w="50%"/>
            <w:shd w:fill="EEE7F5" w:val="clear"/>
            <w:tcMar>
              <w:top w:type="dxa" w:w="60"/>
              <w:left w:type="dxa" w:w="100"/>
              <w:bottom w:type="dxa" w:w="60"/>
              <w:right w:type="dxa" w:w="100"/>
            </w:tcMar>
          </w:tcPr>
          <w:p>
            <w:r>
              <w:rPr>
                <w:b/>
                <w:bCs/>
                <w:color w:val="2E1B4E"/>
              </w:rPr>
              <w:t xml:space="preserve">What It Means</w:t>
            </w:r>
          </w:p>
        </w:tc>
      </w:tr>
      <w:tr>
        <w:tc>
          <w:tcPr>
            <w:tcW w:type="pct" w:w="50%"/>
            <w:tcMar>
              <w:top w:type="dxa" w:w="60"/>
              <w:left w:type="dxa" w:w="100"/>
              <w:bottom w:type="dxa" w:w="60"/>
              <w:right w:type="dxa" w:w="100"/>
            </w:tcMar>
          </w:tcPr>
          <w:p>
            <w:r>
              <w:t xml:space="preserve">Full-time</w:t>
            </w:r>
          </w:p>
        </w:tc>
        <w:tc>
          <w:tcPr>
            <w:tcW w:type="pct" w:w="50%"/>
            <w:tcMar>
              <w:top w:type="dxa" w:w="60"/>
              <w:left w:type="dxa" w:w="100"/>
              <w:bottom w:type="dxa" w:w="60"/>
              <w:right w:type="dxa" w:w="100"/>
            </w:tcMar>
          </w:tcPr>
          <w:p>
            <w:r>
              <w:t xml:space="preserve">Regularly scheduled to work </w:t>
            </w:r>
            <w:r>
              <w:rPr>
                <w:b/>
                <w:bCs/>
                <w:color w:val="7851A9"/>
              </w:rPr>
              <w:t xml:space="preserve">[e.g., 30 or more]</w:t>
            </w:r>
            <w:r>
              <w:t xml:space="preserve"> hours per week. Generally eligible for the benefits described in this handbook, subject to plan terms.</w:t>
            </w:r>
          </w:p>
        </w:tc>
      </w:tr>
      <w:tr>
        <w:tc>
          <w:tcPr>
            <w:tcW w:type="pct" w:w="50%"/>
            <w:tcMar>
              <w:top w:type="dxa" w:w="60"/>
              <w:left w:type="dxa" w:w="100"/>
              <w:bottom w:type="dxa" w:w="60"/>
              <w:right w:type="dxa" w:w="100"/>
            </w:tcMar>
          </w:tcPr>
          <w:p>
            <w:r>
              <w:t xml:space="preserve">Part-time</w:t>
            </w:r>
          </w:p>
        </w:tc>
        <w:tc>
          <w:tcPr>
            <w:tcW w:type="pct" w:w="50%"/>
            <w:tcMar>
              <w:top w:type="dxa" w:w="60"/>
              <w:left w:type="dxa" w:w="100"/>
              <w:bottom w:type="dxa" w:w="60"/>
              <w:right w:type="dxa" w:w="100"/>
            </w:tcMar>
          </w:tcPr>
          <w:p>
            <w:r>
              <w:t xml:space="preserve">Regularly scheduled to work fewer than </w:t>
            </w:r>
            <w:r>
              <w:rPr>
                <w:b/>
                <w:bCs/>
                <w:color w:val="7851A9"/>
              </w:rPr>
              <w:t xml:space="preserve">[#]</w:t>
            </w:r>
            <w:r>
              <w:t xml:space="preserve"> hours per week. Eligibility for benefits is described in the applicable plan or policy.</w:t>
            </w:r>
          </w:p>
        </w:tc>
      </w:tr>
      <w:tr>
        <w:tc>
          <w:tcPr>
            <w:tcW w:type="pct" w:w="50%"/>
            <w:tcMar>
              <w:top w:type="dxa" w:w="60"/>
              <w:left w:type="dxa" w:w="100"/>
              <w:bottom w:type="dxa" w:w="60"/>
              <w:right w:type="dxa" w:w="100"/>
            </w:tcMar>
          </w:tcPr>
          <w:p>
            <w:r>
              <w:t xml:space="preserve">Temporary / Seasonal</w:t>
            </w:r>
          </w:p>
        </w:tc>
        <w:tc>
          <w:tcPr>
            <w:tcW w:type="pct" w:w="50%"/>
            <w:tcMar>
              <w:top w:type="dxa" w:w="60"/>
              <w:left w:type="dxa" w:w="100"/>
              <w:bottom w:type="dxa" w:w="60"/>
              <w:right w:type="dxa" w:w="100"/>
            </w:tcMar>
          </w:tcPr>
          <w:p>
            <w:r>
              <w:t xml:space="preserve">Hired for a limited period or specific project. Generally not eligible for benefits except as required by law.</w:t>
            </w:r>
          </w:p>
        </w:tc>
      </w:tr>
      <w:tr>
        <w:tc>
          <w:tcPr>
            <w:tcW w:type="pct" w:w="50%"/>
            <w:tcMar>
              <w:top w:type="dxa" w:w="60"/>
              <w:left w:type="dxa" w:w="100"/>
              <w:bottom w:type="dxa" w:w="60"/>
              <w:right w:type="dxa" w:w="100"/>
            </w:tcMar>
          </w:tcPr>
          <w:p>
            <w:r>
              <w:t xml:space="preserve">Exempt</w:t>
            </w:r>
          </w:p>
        </w:tc>
        <w:tc>
          <w:tcPr>
            <w:tcW w:type="pct" w:w="50%"/>
            <w:tcMar>
              <w:top w:type="dxa" w:w="60"/>
              <w:left w:type="dxa" w:w="100"/>
              <w:bottom w:type="dxa" w:w="60"/>
              <w:right w:type="dxa" w:w="100"/>
            </w:tcMar>
          </w:tcPr>
          <w:p>
            <w:r>
              <w:t xml:space="preserve">Salaried employees who meet the federal (and any applicable state) tests for exemption from overtime under the Fair Labor Standards Act (FLSA). Not entitled to overtime pay.</w:t>
            </w:r>
          </w:p>
        </w:tc>
      </w:tr>
      <w:tr>
        <w:tc>
          <w:tcPr>
            <w:tcW w:type="pct" w:w="50%"/>
            <w:tcMar>
              <w:top w:type="dxa" w:w="60"/>
              <w:left w:type="dxa" w:w="100"/>
              <w:bottom w:type="dxa" w:w="60"/>
              <w:right w:type="dxa" w:w="100"/>
            </w:tcMar>
          </w:tcPr>
          <w:p>
            <w:r>
              <w:t xml:space="preserve">Non-exempt</w:t>
            </w:r>
          </w:p>
        </w:tc>
        <w:tc>
          <w:tcPr>
            <w:tcW w:type="pct" w:w="50%"/>
            <w:tcMar>
              <w:top w:type="dxa" w:w="60"/>
              <w:left w:type="dxa" w:w="100"/>
              <w:bottom w:type="dxa" w:w="60"/>
              <w:right w:type="dxa" w:w="100"/>
            </w:tcMar>
          </w:tcPr>
          <w:p>
            <w:r>
              <w:t xml:space="preserve">Employees who are entitled to at least the applicable minimum wage and to overtime pay for hours worked over 40 in a workweek (and any additional overtime required by state law).</w:t>
            </w:r>
          </w:p>
        </w:tc>
      </w:tr>
    </w:tbl>
    <w:p>
      <w:pPr>
        <w:spacing w:after="120"/>
      </w:pPr>
    </w:p>
    <w:p>
      <w:pPr>
        <w:spacing w:after="100" w:before="80"/>
      </w:pPr>
      <w:r>
        <w:rPr>
          <w:i/>
          <w:iCs/>
          <w:color w:val="6B6480"/>
          <w:sz w:val="18"/>
          <w:szCs w:val="18"/>
        </w:rPr>
        <w:t xml:space="preserve">Whether a position is exempt or non-exempt depends on specific duties and a minimum salary level set by federal regulation (and sometimes a higher state threshold), not on job title alone. The federal salary threshold for the standard exemptions is set by the U.S. Department of Labor and has changed in recent years and been subject to litigation — do NOT print a specific dollar figure here without confirming the current applicable federal and state thresholds with counsel or a payroll professional. Misclassification of employees as exempt, or of workers as independent contractors, can create significant liability.</w:t>
      </w:r>
    </w:p>
    <w:p>
      <w:pPr>
        <w:spacing w:after="60" w:before="140"/>
      </w:pPr>
      <w:r>
        <w:rPr>
          <w:b/>
          <w:bCs/>
          <w:color w:val="7851A9"/>
          <w:sz w:val="22"/>
          <w:szCs w:val="22"/>
        </w:rPr>
        <w:t xml:space="preserve">Independent Contractors</w:t>
      </w:r>
    </w:p>
    <w:p>
      <w:pPr>
        <w:spacing w:after="100"/>
      </w:pPr>
      <w:r>
        <w:t xml:space="preserve">This handbook applies to employees and not to independent contractors. Whether a worker is properly classified as an employee or an independent contractor is determined by law based on the actual working relationship, not by job title or by a contract label alone. The organization will classify workers in accordance with applicable federal and state tests.</w:t>
      </w:r>
    </w:p>
    <w:p>
      <w:pPr>
        <w:spacing w:after="100" w:before="80"/>
      </w:pPr>
      <w:r>
        <w:rPr>
          <w:i/>
          <w:iCs/>
          <w:color w:val="6B6480"/>
          <w:sz w:val="18"/>
          <w:szCs w:val="18"/>
        </w:rPr>
        <w:t xml:space="preserve">Worker classification is governed by multiple, sometimes conflicting, legal tests: the IRS common-law (right-to-control) test for federal tax purposes, the FLSA economic-reality test for wage-and-hour purposes, and — in a number of states — an 'ABC test' that presumes employee status. Independent contractors are generally reported on Form 1099-NEC (for payments of $600 or more), while employees receive Form W-2. Misclassification can create back-tax, wage, and penalty exposure. Confirm classifications with counsel or a payroll/tax professional and follow the rules of each state where you engage workers.</w:t>
      </w:r>
    </w:p>
    <w:p>
      <w:pPr>
        <w:spacing w:after="60" w:before="140"/>
      </w:pPr>
      <w:r>
        <w:rPr>
          <w:b/>
          <w:bCs/>
          <w:color w:val="7851A9"/>
          <w:sz w:val="22"/>
          <w:szCs w:val="22"/>
        </w:rPr>
        <w:t xml:space="preserve">Timekeeping and Overtime</w:t>
      </w:r>
    </w:p>
    <w:p>
      <w:pPr>
        <w:spacing w:after="100"/>
      </w:pPr>
      <w:r>
        <w:t xml:space="preserve">Non-exempt employees must accurately record all hours worked using </w:t>
      </w:r>
      <w:r>
        <w:rPr>
          <w:b/>
          <w:bCs/>
          <w:color w:val="7851A9"/>
        </w:rPr>
        <w:t xml:space="preserve">[TIMEKEEPING SYSTEM/METHOD]</w:t>
      </w:r>
      <w:r>
        <w:t xml:space="preserve"> and may not work off the clock. Falsifying time records is grounds for discipline up to and including termination. Non-exempt employees will be paid overtime at one-and-one-half times their regular rate for hours worked over 40 in a workweek, and as otherwise required by state law. Overtime must be approved in advance by </w:t>
      </w:r>
      <w:r>
        <w:rPr>
          <w:b/>
          <w:bCs/>
          <w:color w:val="7851A9"/>
        </w:rPr>
        <w:t xml:space="preserve">[SUPERVISOR/MANAGER]</w:t>
      </w:r>
      <w:r>
        <w:t xml:space="preserve">, but the organization will pay for all overtime actually worked even if it was not pre-approved.</w:t>
      </w:r>
    </w:p>
    <w:p>
      <w:pPr>
        <w:spacing w:after="80" w:before="200"/>
      </w:pPr>
      <w:r>
        <w:rPr>
          <w:b/>
          <w:bCs/>
          <w:color w:val="2E1B4E"/>
          <w:sz w:val="26"/>
          <w:szCs w:val="26"/>
        </w:rPr>
        <w:t xml:space="preserve">6. Compensation and Pay Periods</w:t>
      </w:r>
    </w:p>
    <w:p>
      <w:pPr>
        <w:spacing w:after="100"/>
      </w:pPr>
      <w:r>
        <w:t xml:space="preserve">Employees are paid on a </w:t>
      </w:r>
      <w:r>
        <w:rPr>
          <w:b/>
          <w:bCs/>
          <w:color w:val="7851A9"/>
        </w:rPr>
        <w:t xml:space="preserve">[WEEKLY / BIWEEKLY / SEMI-MONTHLY / MONTHLY]</w:t>
      </w:r>
      <w:r>
        <w:t xml:space="preserve"> basis. The regular payday is </w:t>
      </w:r>
      <w:r>
        <w:rPr>
          <w:b/>
          <w:bCs/>
          <w:color w:val="7851A9"/>
        </w:rPr>
        <w:t xml:space="preserve">[DESCRIBE — e.g., every other Friday]</w:t>
      </w:r>
      <w:r>
        <w:t xml:space="preserve">. If a payday falls on a weekend or holiday, pay will be issued on </w:t>
      </w:r>
      <w:r>
        <w:rPr>
          <w:b/>
          <w:bCs/>
          <w:color w:val="7851A9"/>
        </w:rPr>
        <w:t xml:space="preserve">[the preceding business day / the next business day]</w:t>
      </w:r>
      <w:r>
        <w:t xml:space="preserve">. Pay is provided by </w:t>
      </w:r>
      <w:r>
        <w:rPr>
          <w:b/>
          <w:bCs/>
          <w:color w:val="7851A9"/>
        </w:rPr>
        <w:t xml:space="preserve">[DIRECT DEPOSIT / CHECK]</w:t>
      </w:r>
      <w:r>
        <w:t xml:space="preserve">, and pay stubs are available through </w:t>
      </w:r>
      <w:r>
        <w:rPr>
          <w:b/>
          <w:bCs/>
          <w:color w:val="7851A9"/>
        </w:rPr>
        <w:t xml:space="preserve">[METHOD]</w:t>
      </w:r>
      <w:r>
        <w:t xml:space="preserve">.</w:t>
      </w:r>
    </w:p>
    <w:p>
      <w:pPr>
        <w:spacing w:after="100"/>
      </w:pPr>
      <w:r>
        <w:t xml:space="preserve">Your pay is subject to legally required deductions, including federal, state, and local income tax withholding and your share of Social Security and Medicare (FICA) taxes, plus any voluntary deductions you authorize (such as benefit premiums or retirement contributions). Review your pay statement each period and report any discrepancy to </w:t>
      </w:r>
      <w:r>
        <w:rPr>
          <w:b/>
          <w:bCs/>
          <w:color w:val="7851A9"/>
        </w:rPr>
        <w:t xml:space="preserve">[PAYROLL/HR CONTACT]</w:t>
      </w:r>
      <w:r>
        <w:t xml:space="preserve"> promptly so it can be corrected.</w:t>
      </w:r>
    </w:p>
    <w:p>
      <w:pPr>
        <w:spacing w:after="100" w:before="80"/>
      </w:pPr>
      <w:r>
        <w:rPr>
          <w:i/>
          <w:iCs/>
          <w:color w:val="6B6480"/>
          <w:sz w:val="18"/>
          <w:szCs w:val="18"/>
        </w:rPr>
        <w:t xml:space="preserve">Pay frequency, final-paycheck timing, permissible deductions, and pay-statement content are regulated by state law and vary widely. Confirm your state's pay-frequency and final-pay rules with counsel or a payroll provider before completing this section.</w:t>
      </w:r>
    </w:p>
    <w:p>
      <w:pPr>
        <w:spacing w:after="60" w:before="140"/>
      </w:pPr>
      <w:r>
        <w:rPr>
          <w:b/>
          <w:bCs/>
          <w:color w:val="7851A9"/>
          <w:sz w:val="22"/>
          <w:szCs w:val="22"/>
        </w:rPr>
        <w:t xml:space="preserve">Salary Reviews</w:t>
      </w:r>
    </w:p>
    <w:p>
      <w:pPr>
        <w:spacing w:after="100"/>
      </w:pPr>
      <w:r>
        <w:t xml:space="preserve">Compensation is determined based on the role, the organization's budget and funding, and relevant market and experience factors. </w:t>
      </w:r>
      <w:r>
        <w:rPr>
          <w:b/>
          <w:bCs/>
          <w:color w:val="7851A9"/>
        </w:rPr>
        <w:t xml:space="preserve">[DESCRIBE IF/HOW PAY OR PERFORMANCE REVIEWS OCCUR — e.g., annually.]</w:t>
      </w:r>
      <w:r>
        <w:t xml:space="preserve"> A performance review is not a guarantee of a pay increase, which depends on available funding and organizational discretion.</w:t>
      </w:r>
    </w:p>
    <w:p>
      <w:pPr>
        <w:spacing w:after="80" w:before="200"/>
      </w:pPr>
      <w:r>
        <w:rPr>
          <w:b/>
          <w:bCs/>
          <w:color w:val="2E1B4E"/>
          <w:sz w:val="26"/>
          <w:szCs w:val="26"/>
        </w:rPr>
        <w:t xml:space="preserve">7. Benefits Overview</w:t>
      </w:r>
    </w:p>
    <w:p>
      <w:pPr>
        <w:spacing w:after="100"/>
      </w:pPr>
      <w:r>
        <w:rPr>
          <w:b/>
          <w:bCs/>
          <w:color w:val="7851A9"/>
        </w:rPr>
        <w:t xml:space="preserve">[ORGANIZATION NAME]</w:t>
      </w:r>
      <w:r>
        <w:t xml:space="preserve"> offers the following benefits to eligible employees. This is a general summary only. The official plan documents, insurance contracts, and policies govern all benefits, and they control if anything here differs from them. The organization reserves the right to change or discontinue benefits at any time, consistent with applicable law and plan terms. Contact </w:t>
      </w:r>
      <w:r>
        <w:rPr>
          <w:b/>
          <w:bCs/>
          <w:color w:val="7851A9"/>
        </w:rPr>
        <w:t xml:space="preserve">[HR CONTACT]</w:t>
      </w:r>
      <w:r>
        <w:t xml:space="preserve"> for eligibility details and plan documents.</w:t>
      </w:r>
    </w:p>
    <w:tbl>
      <w:tblPr>
        <w:tblW w:type="pct" w:w="100%"/>
        <w:tblBorders>
          <w:top w:val="single" w:color="D8D2E4" w:sz="2"/>
          <w:left w:val="single" w:color="D8D2E4" w:sz="2"/>
          <w:bottom w:val="single" w:color="D8D2E4" w:sz="2"/>
          <w:right w:val="single" w:color="D8D2E4" w:sz="2"/>
          <w:insideH w:val="single" w:color="E6E1EF" w:sz="1"/>
          <w:insideV w:val="single" w:color="E6E1EF" w:sz="1"/>
        </w:tblBorders>
      </w:tblPr>
      <w:tblGrid>
        <w:gridCol w:w="100"/>
        <w:gridCol w:w="100"/>
        <w:gridCol w:w="100"/>
      </w:tblGrid>
      <w:tr>
        <w:trPr>
          <w:tblHeader/>
        </w:trPr>
        <w:tc>
          <w:tcPr>
            <w:tcW w:type="pct" w:w="33%"/>
            <w:shd w:fill="EEE7F5" w:val="clear"/>
            <w:tcMar>
              <w:top w:type="dxa" w:w="60"/>
              <w:left w:type="dxa" w:w="100"/>
              <w:bottom w:type="dxa" w:w="60"/>
              <w:right w:type="dxa" w:w="100"/>
            </w:tcMar>
          </w:tcPr>
          <w:p>
            <w:r>
              <w:rPr>
                <w:b/>
                <w:bCs/>
                <w:color w:val="2E1B4E"/>
              </w:rPr>
              <w:t xml:space="preserve">Benefit</w:t>
            </w:r>
          </w:p>
        </w:tc>
        <w:tc>
          <w:tcPr>
            <w:tcW w:type="pct" w:w="33%"/>
            <w:shd w:fill="EEE7F5" w:val="clear"/>
            <w:tcMar>
              <w:top w:type="dxa" w:w="60"/>
              <w:left w:type="dxa" w:w="100"/>
              <w:bottom w:type="dxa" w:w="60"/>
              <w:right w:type="dxa" w:w="100"/>
            </w:tcMar>
          </w:tcPr>
          <w:p>
            <w:r>
              <w:rPr>
                <w:b/>
                <w:bCs/>
                <w:color w:val="2E1B4E"/>
              </w:rPr>
              <w:t xml:space="preserve">Summary / Eligibility</w:t>
            </w:r>
          </w:p>
        </w:tc>
        <w:tc>
          <w:tcPr>
            <w:tcW w:type="pct" w:w="33%"/>
            <w:shd w:fill="EEE7F5" w:val="clear"/>
            <w:tcMar>
              <w:top w:type="dxa" w:w="60"/>
              <w:left w:type="dxa" w:w="100"/>
              <w:bottom w:type="dxa" w:w="60"/>
              <w:right w:type="dxa" w:w="100"/>
            </w:tcMar>
          </w:tcPr>
          <w:p>
            <w:r>
              <w:rPr>
                <w:b/>
                <w:bCs/>
                <w:color w:val="2E1B4E"/>
              </w:rPr>
              <w:t xml:space="preserve">Notes</w:t>
            </w:r>
          </w:p>
        </w:tc>
      </w:tr>
      <w:tr>
        <w:tc>
          <w:tcPr>
            <w:tcW w:type="pct" w:w="33%"/>
            <w:tcMar>
              <w:top w:type="dxa" w:w="60"/>
              <w:left w:type="dxa" w:w="100"/>
              <w:bottom w:type="dxa" w:w="60"/>
              <w:right w:type="dxa" w:w="100"/>
            </w:tcMar>
          </w:tcPr>
          <w:p>
            <w:r>
              <w:t xml:space="preserve">Health insurance</w:t>
            </w:r>
          </w:p>
        </w:tc>
        <w:tc>
          <w:tcPr>
            <w:tcW w:type="pct" w:w="33%"/>
            <w:tcMar>
              <w:top w:type="dxa" w:w="60"/>
              <w:left w:type="dxa" w:w="100"/>
              <w:bottom w:type="dxa" w:w="60"/>
              <w:right w:type="dxa" w:w="100"/>
            </w:tcMar>
          </w:tcPr>
          <w:p>
            <w:r>
              <w:rPr>
                <w:b/>
                <w:bCs/>
                <w:color w:val="7851A9"/>
              </w:rPr>
              <w:t xml:space="preserve">[ELIGIBILITY — e.g., full-time employees after [WAITING PERIOD]</w:t>
            </w:r>
            <w:r>
              <w:t xml:space="preserve">]</w:t>
            </w:r>
          </w:p>
        </w:tc>
        <w:tc>
          <w:tcPr>
            <w:tcW w:type="pct" w:w="33%"/>
            <w:tcMar>
              <w:top w:type="dxa" w:w="60"/>
              <w:left w:type="dxa" w:w="100"/>
              <w:bottom w:type="dxa" w:w="60"/>
              <w:right w:type="dxa" w:w="100"/>
            </w:tcMar>
          </w:tcPr>
          <w:p>
            <w:r>
              <w:rPr>
                <w:b/>
                <w:bCs/>
                <w:color w:val="7851A9"/>
              </w:rPr>
              <w:t xml:space="preserve">[EMPLOYER CONTRIBUTION %; PLAN NAME]</w:t>
            </w:r>
          </w:p>
        </w:tc>
      </w:tr>
      <w:tr>
        <w:tc>
          <w:tcPr>
            <w:tcW w:type="pct" w:w="33%"/>
            <w:tcMar>
              <w:top w:type="dxa" w:w="60"/>
              <w:left w:type="dxa" w:w="100"/>
              <w:bottom w:type="dxa" w:w="60"/>
              <w:right w:type="dxa" w:w="100"/>
            </w:tcMar>
          </w:tcPr>
          <w:p>
            <w:r>
              <w:t xml:space="preserve">Dental / Vision</w:t>
            </w:r>
          </w:p>
        </w:tc>
        <w:tc>
          <w:tcPr>
            <w:tcW w:type="pct" w:w="33%"/>
            <w:tcMar>
              <w:top w:type="dxa" w:w="60"/>
              <w:left w:type="dxa" w:w="100"/>
              <w:bottom w:type="dxa" w:w="60"/>
              <w:right w:type="dxa" w:w="100"/>
            </w:tcMar>
          </w:tcPr>
          <w:p>
            <w:r>
              <w:rPr>
                <w:b/>
                <w:bCs/>
                <w:color w:val="7851A9"/>
              </w:rPr>
              <w:t xml:space="preserve">[ELIGIBILITY]</w:t>
            </w:r>
          </w:p>
        </w:tc>
        <w:tc>
          <w:tcPr>
            <w:tcW w:type="pct" w:w="33%"/>
            <w:tcMar>
              <w:top w:type="dxa" w:w="60"/>
              <w:left w:type="dxa" w:w="100"/>
              <w:bottom w:type="dxa" w:w="60"/>
              <w:right w:type="dxa" w:w="100"/>
            </w:tcMar>
          </w:tcPr>
          <w:p>
            <w:r>
              <w:rPr>
                <w:b/>
                <w:bCs/>
                <w:color w:val="7851A9"/>
              </w:rPr>
              <w:t xml:space="preserve">[DETAILS]</w:t>
            </w:r>
          </w:p>
        </w:tc>
      </w:tr>
      <w:tr>
        <w:tc>
          <w:tcPr>
            <w:tcW w:type="pct" w:w="33%"/>
            <w:tcMar>
              <w:top w:type="dxa" w:w="60"/>
              <w:left w:type="dxa" w:w="100"/>
              <w:bottom w:type="dxa" w:w="60"/>
              <w:right w:type="dxa" w:w="100"/>
            </w:tcMar>
          </w:tcPr>
          <w:p>
            <w:r>
              <w:t xml:space="preserve">Retirement plan</w:t>
            </w:r>
          </w:p>
        </w:tc>
        <w:tc>
          <w:tcPr>
            <w:tcW w:type="pct" w:w="33%"/>
            <w:tcMar>
              <w:top w:type="dxa" w:w="60"/>
              <w:left w:type="dxa" w:w="100"/>
              <w:bottom w:type="dxa" w:w="60"/>
              <w:right w:type="dxa" w:w="100"/>
            </w:tcMar>
          </w:tcPr>
          <w:p>
            <w:r>
              <w:rPr>
                <w:b/>
                <w:bCs/>
                <w:color w:val="7851A9"/>
              </w:rPr>
              <w:t xml:space="preserve">[e.g., 403(b) / 401(k) / SIMPLE IRA — ELIGIBILITY]</w:t>
            </w:r>
          </w:p>
        </w:tc>
        <w:tc>
          <w:tcPr>
            <w:tcW w:type="pct" w:w="33%"/>
            <w:tcMar>
              <w:top w:type="dxa" w:w="60"/>
              <w:left w:type="dxa" w:w="100"/>
              <w:bottom w:type="dxa" w:w="60"/>
              <w:right w:type="dxa" w:w="100"/>
            </w:tcMar>
          </w:tcPr>
          <w:p>
            <w:r>
              <w:rPr>
                <w:b/>
                <w:bCs/>
                <w:color w:val="7851A9"/>
              </w:rPr>
              <w:t xml:space="preserve">[EMPLOYER MATCH OR CONTRIBUTION, IF ANY]</w:t>
            </w:r>
          </w:p>
        </w:tc>
      </w:tr>
      <w:tr>
        <w:tc>
          <w:tcPr>
            <w:tcW w:type="pct" w:w="33%"/>
            <w:tcMar>
              <w:top w:type="dxa" w:w="60"/>
              <w:left w:type="dxa" w:w="100"/>
              <w:bottom w:type="dxa" w:w="60"/>
              <w:right w:type="dxa" w:w="100"/>
            </w:tcMar>
          </w:tcPr>
          <w:p>
            <w:r>
              <w:t xml:space="preserve">Life / Disability insurance</w:t>
            </w:r>
          </w:p>
        </w:tc>
        <w:tc>
          <w:tcPr>
            <w:tcW w:type="pct" w:w="33%"/>
            <w:tcMar>
              <w:top w:type="dxa" w:w="60"/>
              <w:left w:type="dxa" w:w="100"/>
              <w:bottom w:type="dxa" w:w="60"/>
              <w:right w:type="dxa" w:w="100"/>
            </w:tcMar>
          </w:tcPr>
          <w:p>
            <w:r>
              <w:rPr>
                <w:b/>
                <w:bCs/>
                <w:color w:val="7851A9"/>
              </w:rPr>
              <w:t xml:space="preserve">[ELIGIBILITY]</w:t>
            </w:r>
          </w:p>
        </w:tc>
        <w:tc>
          <w:tcPr>
            <w:tcW w:type="pct" w:w="33%"/>
            <w:tcMar>
              <w:top w:type="dxa" w:w="60"/>
              <w:left w:type="dxa" w:w="100"/>
              <w:bottom w:type="dxa" w:w="60"/>
              <w:right w:type="dxa" w:w="100"/>
            </w:tcMar>
          </w:tcPr>
          <w:p>
            <w:r>
              <w:rPr>
                <w:b/>
                <w:bCs/>
                <w:color w:val="7851A9"/>
              </w:rPr>
              <w:t xml:space="preserve">[DETAILS]</w:t>
            </w:r>
          </w:p>
        </w:tc>
      </w:tr>
      <w:tr>
        <w:tc>
          <w:tcPr>
            <w:tcW w:type="pct" w:w="33%"/>
            <w:tcMar>
              <w:top w:type="dxa" w:w="60"/>
              <w:left w:type="dxa" w:w="100"/>
              <w:bottom w:type="dxa" w:w="60"/>
              <w:right w:type="dxa" w:w="100"/>
            </w:tcMar>
          </w:tcPr>
          <w:p>
            <w:r>
              <w:rPr>
                <w:b/>
                <w:bCs/>
                <w:color w:val="7851A9"/>
              </w:rPr>
              <w:t xml:space="preserve">[OTHER BENEFIT]</w:t>
            </w:r>
          </w:p>
        </w:tc>
        <w:tc>
          <w:tcPr>
            <w:tcW w:type="pct" w:w="33%"/>
            <w:tcMar>
              <w:top w:type="dxa" w:w="60"/>
              <w:left w:type="dxa" w:w="100"/>
              <w:bottom w:type="dxa" w:w="60"/>
              <w:right w:type="dxa" w:w="100"/>
            </w:tcMar>
          </w:tcPr>
          <w:p>
            <w:r>
              <w:rPr>
                <w:b/>
                <w:bCs/>
                <w:color w:val="7851A9"/>
              </w:rPr>
              <w:t xml:space="preserve">[ELIGIBILITY]</w:t>
            </w:r>
          </w:p>
        </w:tc>
        <w:tc>
          <w:tcPr>
            <w:tcW w:type="pct" w:w="33%"/>
            <w:tcMar>
              <w:top w:type="dxa" w:w="60"/>
              <w:left w:type="dxa" w:w="100"/>
              <w:bottom w:type="dxa" w:w="60"/>
              <w:right w:type="dxa" w:w="100"/>
            </w:tcMar>
          </w:tcPr>
          <w:p>
            <w:r>
              <w:rPr>
                <w:b/>
                <w:bCs/>
                <w:color w:val="7851A9"/>
              </w:rPr>
              <w:t xml:space="preserve">[DETAILS]</w:t>
            </w:r>
          </w:p>
        </w:tc>
      </w:tr>
    </w:tbl>
    <w:p>
      <w:pPr>
        <w:spacing w:after="120"/>
      </w:pPr>
    </w:p>
    <w:p>
      <w:pPr>
        <w:spacing w:after="100" w:before="80"/>
      </w:pPr>
      <w:r>
        <w:rPr>
          <w:i/>
          <w:iCs/>
          <w:color w:val="6B6480"/>
          <w:sz w:val="18"/>
          <w:szCs w:val="18"/>
        </w:rPr>
        <w:t xml:space="preserve">Some benefits are governed by federal laws such as ERISA, COBRA, and the Affordable Care Act, and certain obligations depend on employer size (for example, federal COBRA generally applies to employers with 20 or more employees, and many states have 'mini-COBRA' laws for smaller employers). Coordinate plan design, eligibility rules, and required notices (for example, COBRA and ACA notices) with your benefits broker, plan administrator, or counsel.</w:t>
      </w:r>
    </w:p>
    <w:p>
      <w:pPr>
        <w:spacing w:after="80" w:before="200"/>
      </w:pPr>
      <w:r>
        <w:rPr>
          <w:b/>
          <w:bCs/>
          <w:color w:val="2E1B4E"/>
          <w:sz w:val="26"/>
          <w:szCs w:val="26"/>
        </w:rPr>
        <w:t xml:space="preserve">8. Paid Time Off, Sick Leave, and Holidays</w:t>
      </w:r>
    </w:p>
    <w:p>
      <w:pPr>
        <w:spacing w:after="100" w:before="80"/>
      </w:pPr>
      <w:r>
        <w:rPr>
          <w:i/>
          <w:iCs/>
          <w:color w:val="6B6480"/>
          <w:sz w:val="18"/>
          <w:szCs w:val="18"/>
        </w:rPr>
        <w:t xml:space="preserve">Paid sick leave, accrual caps, carryover, and payout of unused time at separation are heavily regulated and differ by state and even by city. Several states and localities require paid sick leave; some require unused vacation/PTO to be paid out at termination and prohibit 'use-it-or-lose-it' forfeiture. Do not finalize this section without confirming the rules for every state and locality where you have employees. The figures below are placeholders only.</w:t>
      </w:r>
    </w:p>
    <w:p>
      <w:pPr>
        <w:spacing w:after="60" w:before="140"/>
      </w:pPr>
      <w:r>
        <w:rPr>
          <w:b/>
          <w:bCs/>
          <w:color w:val="7851A9"/>
          <w:sz w:val="22"/>
          <w:szCs w:val="22"/>
        </w:rPr>
        <w:t xml:space="preserve">Paid Time Off (PTO) / Vacation</w:t>
      </w:r>
    </w:p>
    <w:p>
      <w:pPr>
        <w:spacing w:after="100"/>
      </w:pPr>
      <w:r>
        <w:t xml:space="preserve">Eligible </w:t>
      </w:r>
      <w:r>
        <w:rPr>
          <w:b/>
          <w:bCs/>
          <w:color w:val="7851A9"/>
        </w:rPr>
        <w:t xml:space="preserve">[FULL-TIME]</w:t>
      </w:r>
      <w:r>
        <w:t xml:space="preserve"> employees accrue paid time off at a rate of </w:t>
      </w:r>
      <w:r>
        <w:rPr>
          <w:b/>
          <w:bCs/>
          <w:color w:val="7851A9"/>
        </w:rPr>
        <w:t xml:space="preserve">[# HOURS OR DAYS]</w:t>
      </w:r>
      <w:r>
        <w:t xml:space="preserve"> per </w:t>
      </w:r>
      <w:r>
        <w:rPr>
          <w:b/>
          <w:bCs/>
          <w:color w:val="7851A9"/>
        </w:rPr>
        <w:t xml:space="preserve">[PAY PERIOD / MONTH / YEAR]</w:t>
      </w:r>
      <w:r>
        <w:t xml:space="preserve">, up to a maximum of </w:t>
      </w:r>
      <w:r>
        <w:rPr>
          <w:b/>
          <w:bCs/>
          <w:color w:val="7851A9"/>
        </w:rPr>
        <w:t xml:space="preserve">[#]</w:t>
      </w:r>
      <w:r>
        <w:t xml:space="preserve">. PTO must be requested in advance through </w:t>
      </w:r>
      <w:r>
        <w:rPr>
          <w:b/>
          <w:bCs/>
          <w:color w:val="7851A9"/>
        </w:rPr>
        <w:t xml:space="preserve">[METHOD/SYSTEM]</w:t>
      </w:r>
      <w:r>
        <w:t xml:space="preserve"> and approved by your supervisor based on operational needs. </w:t>
      </w:r>
      <w:r>
        <w:rPr>
          <w:b/>
          <w:bCs/>
          <w:color w:val="7851A9"/>
        </w:rPr>
        <w:t xml:space="preserve">[STATE WHETHER UNUSED PTO CARRIES OVER, IS CAPPED, AND WHETHER IT IS PAID OUT AT SEPARATION — CONFIRM AGAINST STATE LAW.]</w:t>
      </w:r>
    </w:p>
    <w:p>
      <w:pPr>
        <w:spacing w:after="60" w:before="140"/>
      </w:pPr>
      <w:r>
        <w:rPr>
          <w:b/>
          <w:bCs/>
          <w:color w:val="7851A9"/>
          <w:sz w:val="22"/>
          <w:szCs w:val="22"/>
        </w:rPr>
        <w:t xml:space="preserve">Paid Sick Leave</w:t>
      </w:r>
    </w:p>
    <w:p>
      <w:pPr>
        <w:spacing w:after="100"/>
      </w:pPr>
      <w:r>
        <w:t xml:space="preserve">Eligible employees </w:t>
      </w:r>
      <w:r>
        <w:rPr>
          <w:b/>
          <w:bCs/>
          <w:color w:val="7851A9"/>
        </w:rPr>
        <w:t xml:space="preserve">[accrue / are provided]</w:t>
      </w:r>
      <w:r>
        <w:t xml:space="preserve"> paid sick leave in accordance with applicable law and the following terms: </w:t>
      </w:r>
      <w:r>
        <w:rPr>
          <w:b/>
          <w:bCs/>
          <w:color w:val="7851A9"/>
        </w:rPr>
        <w:t xml:space="preserve">[DESCRIBE ACCRUAL RATE, CAPS, PERMITTED USES, AND CARRYOVER — TAILOR TO EACH APPLICABLE STATE/LOCAL SICK-LEAVE LAW]</w:t>
      </w:r>
      <w:r>
        <w:t xml:space="preserve">. Sick leave may be used for </w:t>
      </w:r>
      <w:r>
        <w:rPr>
          <w:b/>
          <w:bCs/>
          <w:color w:val="7851A9"/>
        </w:rPr>
        <w:t xml:space="preserve">[the employee's or a covered family member's illness, injury, preventive care, and other reasons required by law]</w:t>
      </w:r>
      <w:r>
        <w:t xml:space="preserve">. Notify </w:t>
      </w:r>
      <w:r>
        <w:rPr>
          <w:b/>
          <w:bCs/>
          <w:color w:val="7851A9"/>
        </w:rPr>
        <w:t xml:space="preserve">[SUPERVISOR/HR]</w:t>
      </w:r>
      <w:r>
        <w:t xml:space="preserve"> as soon as practicable when you need to use sick leave.</w:t>
      </w:r>
    </w:p>
    <w:p>
      <w:pPr>
        <w:spacing w:after="60" w:before="140"/>
      </w:pPr>
      <w:r>
        <w:rPr>
          <w:b/>
          <w:bCs/>
          <w:color w:val="7851A9"/>
          <w:sz w:val="22"/>
          <w:szCs w:val="22"/>
        </w:rPr>
        <w:t xml:space="preserve">Holidays</w:t>
      </w:r>
    </w:p>
    <w:p>
      <w:pPr>
        <w:spacing w:after="100"/>
      </w:pPr>
      <w:r>
        <w:rPr>
          <w:b/>
          <w:bCs/>
          <w:color w:val="7851A9"/>
        </w:rPr>
        <w:t xml:space="preserve">[ORGANIZATION NAME]</w:t>
      </w:r>
      <w:r>
        <w:t xml:space="preserve"> observes the following paid holidays for eligible employees. When a holiday falls on a weekend, it will be observed on </w:t>
      </w:r>
      <w:r>
        <w:rPr>
          <w:b/>
          <w:bCs/>
          <w:color w:val="7851A9"/>
        </w:rPr>
        <w:t xml:space="preserve">[the preceding Friday / the following Monday]</w:t>
      </w:r>
      <w:r>
        <w:t xml:space="preserve">.</w:t>
      </w:r>
    </w:p>
    <w:p>
      <w:pPr>
        <w:pStyle w:val="ListParagraph"/>
        <w:numPr>
          <w:ilvl w:val="0"/>
          <w:numId w:val="1"/>
        </w:numPr>
        <w:spacing w:after="40"/>
      </w:pPr>
      <w:r>
        <w:t xml:space="preserve">New Year's Day</w:t>
      </w:r>
    </w:p>
    <w:p>
      <w:pPr>
        <w:pStyle w:val="ListParagraph"/>
        <w:numPr>
          <w:ilvl w:val="0"/>
          <w:numId w:val="1"/>
        </w:numPr>
        <w:spacing w:after="40"/>
      </w:pPr>
      <w:r>
        <w:rPr>
          <w:b/>
          <w:bCs/>
          <w:color w:val="7851A9"/>
        </w:rPr>
        <w:t xml:space="preserve">[Martin Luther King Jr. Day]</w:t>
      </w:r>
    </w:p>
    <w:p>
      <w:pPr>
        <w:pStyle w:val="ListParagraph"/>
        <w:numPr>
          <w:ilvl w:val="0"/>
          <w:numId w:val="1"/>
        </w:numPr>
        <w:spacing w:after="40"/>
      </w:pPr>
      <w:r>
        <w:rPr>
          <w:b/>
          <w:bCs/>
          <w:color w:val="7851A9"/>
        </w:rPr>
        <w:t xml:space="preserve">[Memorial Day]</w:t>
      </w:r>
    </w:p>
    <w:p>
      <w:pPr>
        <w:pStyle w:val="ListParagraph"/>
        <w:numPr>
          <w:ilvl w:val="0"/>
          <w:numId w:val="1"/>
        </w:numPr>
        <w:spacing w:after="40"/>
      </w:pPr>
      <w:r>
        <w:rPr>
          <w:b/>
          <w:bCs/>
          <w:color w:val="7851A9"/>
        </w:rPr>
        <w:t xml:space="preserve">[Juneteenth]</w:t>
      </w:r>
    </w:p>
    <w:p>
      <w:pPr>
        <w:pStyle w:val="ListParagraph"/>
        <w:numPr>
          <w:ilvl w:val="0"/>
          <w:numId w:val="1"/>
        </w:numPr>
        <w:spacing w:after="40"/>
      </w:pPr>
      <w:r>
        <w:rPr>
          <w:b/>
          <w:bCs/>
          <w:color w:val="7851A9"/>
        </w:rPr>
        <w:t xml:space="preserve">[Independence Day]</w:t>
      </w:r>
    </w:p>
    <w:p>
      <w:pPr>
        <w:pStyle w:val="ListParagraph"/>
        <w:numPr>
          <w:ilvl w:val="0"/>
          <w:numId w:val="1"/>
        </w:numPr>
        <w:spacing w:after="40"/>
      </w:pPr>
      <w:r>
        <w:rPr>
          <w:b/>
          <w:bCs/>
          <w:color w:val="7851A9"/>
        </w:rPr>
        <w:t xml:space="preserve">[Labor Day]</w:t>
      </w:r>
    </w:p>
    <w:p>
      <w:pPr>
        <w:pStyle w:val="ListParagraph"/>
        <w:numPr>
          <w:ilvl w:val="0"/>
          <w:numId w:val="1"/>
        </w:numPr>
        <w:spacing w:after="40"/>
      </w:pPr>
      <w:r>
        <w:rPr>
          <w:b/>
          <w:bCs/>
          <w:color w:val="7851A9"/>
        </w:rPr>
        <w:t xml:space="preserve">[Thanksgiving Day and the day after]</w:t>
      </w:r>
    </w:p>
    <w:p>
      <w:pPr>
        <w:pStyle w:val="ListParagraph"/>
        <w:numPr>
          <w:ilvl w:val="0"/>
          <w:numId w:val="1"/>
        </w:numPr>
        <w:spacing w:after="40"/>
      </w:pPr>
      <w:r>
        <w:rPr>
          <w:b/>
          <w:bCs/>
          <w:color w:val="7851A9"/>
        </w:rPr>
        <w:t xml:space="preserve">[Christmas Day]</w:t>
      </w:r>
    </w:p>
    <w:p>
      <w:pPr>
        <w:pStyle w:val="ListParagraph"/>
        <w:numPr>
          <w:ilvl w:val="0"/>
          <w:numId w:val="1"/>
        </w:numPr>
        <w:spacing w:after="40"/>
      </w:pPr>
      <w:r>
        <w:rPr>
          <w:b/>
          <w:bCs/>
          <w:color w:val="7851A9"/>
        </w:rPr>
        <w:t xml:space="preserve">[ADD/REMOVE HOLIDAYS — including any floating holidays]</w:t>
      </w:r>
    </w:p>
    <w:p>
      <w:pPr>
        <w:spacing w:after="80" w:before="200"/>
      </w:pPr>
      <w:r>
        <w:rPr>
          <w:b/>
          <w:bCs/>
          <w:color w:val="2E1B4E"/>
          <w:sz w:val="26"/>
          <w:szCs w:val="26"/>
        </w:rPr>
        <w:t xml:space="preserve">9. Leaves of Absence</w:t>
      </w:r>
    </w:p>
    <w:p>
      <w:pPr>
        <w:spacing w:after="100"/>
      </w:pPr>
      <w:r>
        <w:t xml:space="preserve">The organization provides leaves of absence as required by law and as described below. Request leave from </w:t>
      </w:r>
      <w:r>
        <w:rPr>
          <w:b/>
          <w:bCs/>
          <w:color w:val="7851A9"/>
        </w:rPr>
        <w:t xml:space="preserve">[HR CONTACT]</w:t>
      </w:r>
      <w:r>
        <w:t xml:space="preserve"> as far in advance as possible, or as soon as practicable in an emergency. While on an unpaid leave, your benefits will continue only to the extent required by law or the applicable plan.</w:t>
      </w:r>
    </w:p>
    <w:p>
      <w:pPr>
        <w:spacing w:after="60" w:before="140"/>
      </w:pPr>
      <w:r>
        <w:rPr>
          <w:b/>
          <w:bCs/>
          <w:color w:val="7851A9"/>
          <w:sz w:val="22"/>
          <w:szCs w:val="22"/>
        </w:rPr>
        <w:t xml:space="preserve">Family and Medical Leave (FMLA), Where Applicable</w:t>
      </w:r>
    </w:p>
    <w:p>
      <w:pPr>
        <w:spacing w:after="100"/>
      </w:pPr>
      <w:r>
        <w:t xml:space="preserve">If </w:t>
      </w:r>
      <w:r>
        <w:rPr>
          <w:b/>
          <w:bCs/>
          <w:color w:val="7851A9"/>
        </w:rPr>
        <w:t xml:space="preserve">[ORGANIZATION NAME]</w:t>
      </w:r>
      <w:r>
        <w:t xml:space="preserve"> is a covered employer under the federal Family and Medical Leave Act (FMLA), eligible employees may take up to 12 weeks of unpaid, job-protected leave in a 12-month period for qualifying reasons such as the birth or adoption of a child, a serious health condition of the employee or a covered family member, and certain military family needs (with up to 26 weeks available in a single 12-month period for military caregiver leave). </w:t>
      </w:r>
      <w:r>
        <w:rPr>
          <w:b/>
          <w:bCs/>
          <w:color w:val="7851A9"/>
        </w:rPr>
        <w:t xml:space="preserve">[DESCRIBE ELIGIBILITY, NOTICE, CERTIFICATION, AND BENEFIT-CONTINUATION DETAILS, OR REFERENCE A SEPARATE FMLA POLICY.]</w:t>
      </w:r>
    </w:p>
    <w:p>
      <w:pPr>
        <w:spacing w:after="100" w:before="80"/>
      </w:pPr>
      <w:r>
        <w:rPr>
          <w:i/>
          <w:iCs/>
          <w:color w:val="6B6480"/>
          <w:sz w:val="18"/>
          <w:szCs w:val="18"/>
        </w:rPr>
        <w:t xml:space="preserve">The FMLA generally applies to private employers with 50 or more employees in 20 or more workweeks in the current or prior year, and to all public agencies and public/private elementary and secondary schools regardless of size. To be eligible, an employee must generally have worked for the employer at least 12 months, have worked at least 1,250 hours in the prior 12 months, and work at a site with at least 50 employees within 75 miles. If your organization does not meet the coverage threshold, the FMLA may not apply — but many states have their own family/medical and paid-family-leave laws with different (often lower) thresholds. Confirm whether FMLA and any state leave laws apply before including or omitting this section.</w:t>
      </w:r>
    </w:p>
    <w:p>
      <w:pPr>
        <w:spacing w:after="60" w:before="140"/>
      </w:pPr>
      <w:r>
        <w:rPr>
          <w:b/>
          <w:bCs/>
          <w:color w:val="7851A9"/>
          <w:sz w:val="22"/>
          <w:szCs w:val="22"/>
        </w:rPr>
        <w:t xml:space="preserve">Jury Duty and Witness Leave</w:t>
      </w:r>
    </w:p>
    <w:p>
      <w:pPr>
        <w:spacing w:after="100"/>
      </w:pPr>
      <w:r>
        <w:t xml:space="preserve">We support your civic responsibilities. If you are summoned for jury duty or subpoenaed as a witness, notify your supervisor promptly and provide a copy of the summons. </w:t>
      </w:r>
      <w:r>
        <w:rPr>
          <w:b/>
          <w:bCs/>
          <w:color w:val="7851A9"/>
        </w:rPr>
        <w:t xml:space="preserve">[STATE WHETHER THIS LEAVE IS PAID OR UNPAID AND ANY LIMITS — CONFIRM AGAINST STATE LAW, AS SOME STATES REQUIRE PAY OR PROHIBIT DEDUCTIONS.]</w:t>
      </w:r>
      <w:r>
        <w:t xml:space="preserve"> You will not be penalized for serving.</w:t>
      </w:r>
    </w:p>
    <w:p>
      <w:pPr>
        <w:spacing w:after="60" w:before="140"/>
      </w:pPr>
      <w:r>
        <w:rPr>
          <w:b/>
          <w:bCs/>
          <w:color w:val="7851A9"/>
          <w:sz w:val="22"/>
          <w:szCs w:val="22"/>
        </w:rPr>
        <w:t xml:space="preserve">Military Leave</w:t>
      </w:r>
    </w:p>
    <w:p>
      <w:pPr>
        <w:spacing w:after="100"/>
      </w:pPr>
      <w:r>
        <w:t xml:space="preserve">Employees who serve in the uniformed services are entitled to leave and reemployment rights in accordance with the Uniformed Services Employment and Reemployment Rights Act (USERRA) and applicable state law. Notify </w:t>
      </w:r>
      <w:r>
        <w:rPr>
          <w:b/>
          <w:bCs/>
          <w:color w:val="7851A9"/>
        </w:rPr>
        <w:t xml:space="preserve">[HR CONTACT]</w:t>
      </w:r>
      <w:r>
        <w:t xml:space="preserve"> of service obligations as far in advance as possible. We will not discriminate or retaliate against employees because of military service.</w:t>
      </w:r>
    </w:p>
    <w:p>
      <w:pPr>
        <w:spacing w:after="60" w:before="140"/>
      </w:pPr>
      <w:r>
        <w:rPr>
          <w:b/>
          <w:bCs/>
          <w:color w:val="7851A9"/>
          <w:sz w:val="22"/>
          <w:szCs w:val="22"/>
        </w:rPr>
        <w:t xml:space="preserve">Other Leaves</w:t>
      </w:r>
    </w:p>
    <w:p>
      <w:pPr>
        <w:spacing w:after="100"/>
      </w:pPr>
      <w:r>
        <w:rPr>
          <w:b/>
          <w:bCs/>
          <w:color w:val="7851A9"/>
        </w:rPr>
        <w:t xml:space="preserve">[DESCRIBE ANY OTHER LEAVES REQUIRED IN YOUR JURISDICTION OR OFFERED BY THE ORGANIZATION — e.g., voting leave, bereavement leave, victims'/crime-related leave, pregnancy disability leave, school-activity leave. Many of these are state-mandated; confirm requirements.]</w:t>
      </w:r>
    </w:p>
    <w:p>
      <w:pPr>
        <w:spacing w:after="80" w:before="200"/>
      </w:pPr>
      <w:r>
        <w:rPr>
          <w:b/>
          <w:bCs/>
          <w:color w:val="2E1B4E"/>
          <w:sz w:val="26"/>
          <w:szCs w:val="26"/>
        </w:rPr>
        <w:t xml:space="preserve">10. Technology, Email, and Social Media</w:t>
      </w:r>
    </w:p>
    <w:p>
      <w:pPr>
        <w:spacing w:after="60" w:before="140"/>
      </w:pPr>
      <w:r>
        <w:rPr>
          <w:b/>
          <w:bCs/>
          <w:color w:val="7851A9"/>
          <w:sz w:val="22"/>
          <w:szCs w:val="22"/>
        </w:rPr>
        <w:t xml:space="preserve">Acceptable Use</w:t>
      </w:r>
    </w:p>
    <w:p>
      <w:pPr>
        <w:spacing w:after="100"/>
      </w:pPr>
      <w:r>
        <w:t xml:space="preserve">Computers, email, internet access, phones, software, and other technology resources are provided for organizational business. Limited, reasonable personal use is permitted as long as it does not interfere with your work, violate policy, or consume meaningful resources. Do not use organizational technology for illegal, harassing, discriminatory, or otherwise inappropriate purposes, and do not install unauthorized software or bypass security controls.</w:t>
      </w:r>
    </w:p>
    <w:p>
      <w:pPr>
        <w:spacing w:after="60" w:before="140"/>
      </w:pPr>
      <w:r>
        <w:rPr>
          <w:b/>
          <w:bCs/>
          <w:color w:val="7851A9"/>
          <w:sz w:val="22"/>
          <w:szCs w:val="22"/>
        </w:rPr>
        <w:t xml:space="preserve">No Expectation of Privacy</w:t>
      </w:r>
    </w:p>
    <w:p>
      <w:pPr>
        <w:spacing w:after="100"/>
      </w:pPr>
      <w:r>
        <w:t xml:space="preserve">To the extent permitted by law, the organization may monitor, access, and review information created, stored, sent, or received on its systems and devices, including email, files, and internet activity. You should not expect privacy in anything you create or store on organizational systems. Do not use organizational systems for matters you wish to keep private.</w:t>
      </w:r>
    </w:p>
    <w:p>
      <w:pPr>
        <w:spacing w:after="60" w:before="140"/>
      </w:pPr>
      <w:r>
        <w:rPr>
          <w:b/>
          <w:bCs/>
          <w:color w:val="7851A9"/>
          <w:sz w:val="22"/>
          <w:szCs w:val="22"/>
        </w:rPr>
        <w:t xml:space="preserve">Social Media</w:t>
      </w:r>
    </w:p>
    <w:p>
      <w:pPr>
        <w:spacing w:after="100"/>
      </w:pPr>
      <w:r>
        <w:t xml:space="preserve">When using social media, do not disclose confidential or proprietary information, do not speak on behalf of the organization unless you are authorized to do so, and do not post content that is harassing, discriminatory, or defamatory toward coworkers, clients, donors, or the organization. If your post could be associated with the organization, make clear that your views are your own. Only </w:t>
      </w:r>
      <w:r>
        <w:rPr>
          <w:b/>
          <w:bCs/>
          <w:color w:val="7851A9"/>
        </w:rPr>
        <w:t xml:space="preserve">[AUTHORIZED ROLE/TITLE]</w:t>
      </w:r>
      <w:r>
        <w:t xml:space="preserve"> may post on or manage the organization's official social media accounts.</w:t>
      </w:r>
    </w:p>
    <w:p>
      <w:pPr>
        <w:spacing w:after="100" w:before="80"/>
      </w:pPr>
      <w:r>
        <w:rPr>
          <w:i/>
          <w:iCs/>
          <w:color w:val="6B6480"/>
          <w:sz w:val="18"/>
          <w:szCs w:val="18"/>
        </w:rPr>
        <w:t xml:space="preserve">Technology, monitoring, and social-media policies must not be drafted so broadly that they interfere with employees' rights under Section 7 of the National Labor Relations Act to discuss wages, hours, and working conditions, or with other legal protections. State electronic-monitoring-notice and social-media-password laws also apply in some jurisdictions. Have counsel review this section.</w:t>
      </w:r>
    </w:p>
    <w:p>
      <w:pPr>
        <w:spacing w:after="80" w:before="200"/>
      </w:pPr>
      <w:r>
        <w:rPr>
          <w:b/>
          <w:bCs/>
          <w:color w:val="2E1B4E"/>
          <w:sz w:val="26"/>
          <w:szCs w:val="26"/>
        </w:rPr>
        <w:t xml:space="preserve">11. Confidentiality</w:t>
      </w:r>
    </w:p>
    <w:p>
      <w:pPr>
        <w:spacing w:after="100"/>
      </w:pPr>
      <w:r>
        <w:t xml:space="preserve">In your role, you may have access to confidential information, including donor and client records, personal data, financial information, grant and contract details, and other nonpublic organizational information. You must keep this information confidential, use it only as needed to perform your job, and protect it from unauthorized access or disclosure both during and after your employment. Do not remove confidential information from organizational systems without authorization.</w:t>
      </w:r>
    </w:p>
    <w:p>
      <w:pPr>
        <w:spacing w:after="100"/>
      </w:pPr>
      <w:r>
        <w:t xml:space="preserve">If your role involves protected personal information (for example, health, financial, or other regulated data), follow all applicable privacy and security requirements and any additional written agreements you sign. Report any suspected breach or improper disclosure to </w:t>
      </w:r>
      <w:r>
        <w:rPr>
          <w:b/>
          <w:bCs/>
          <w:color w:val="7851A9"/>
        </w:rPr>
        <w:t xml:space="preserve">[HR / DESIGNATED CONTACT]</w:t>
      </w:r>
      <w:r>
        <w:t xml:space="preserve"> immediately.</w:t>
      </w:r>
    </w:p>
    <w:p>
      <w:pPr>
        <w:spacing w:after="100" w:before="80"/>
      </w:pPr>
      <w:r>
        <w:rPr>
          <w:i/>
          <w:iCs/>
          <w:color w:val="6B6480"/>
          <w:sz w:val="18"/>
          <w:szCs w:val="18"/>
        </w:rPr>
        <w:t xml:space="preserve">Confidentiality language may not prohibit employees from discussing their own wages or working conditions, from reporting suspected unlawful conduct to a government agency, or from engaging in legally protected whistleblower or concerted activity. Several laws (including the federal Defend Trade Secrets Act, which requires a specific immunity notice in certain agreements, and state whistleblower statutes) require or favor specific carve-outs. Confirm required exceptions with counsel.</w:t>
      </w:r>
    </w:p>
    <w:p>
      <w:pPr>
        <w:spacing w:after="80" w:before="200"/>
      </w:pPr>
      <w:r>
        <w:rPr>
          <w:b/>
          <w:bCs/>
          <w:color w:val="2E1B4E"/>
          <w:sz w:val="26"/>
          <w:szCs w:val="26"/>
        </w:rPr>
        <w:t xml:space="preserve">12. Health and Safety</w:t>
      </w:r>
    </w:p>
    <w:p>
      <w:pPr>
        <w:spacing w:after="100"/>
      </w:pPr>
      <w:r>
        <w:rPr>
          <w:b/>
          <w:bCs/>
          <w:color w:val="7851A9"/>
        </w:rPr>
        <w:t xml:space="preserve">[ORGANIZATION NAME]</w:t>
      </w:r>
      <w:r>
        <w:t xml:space="preserve"> is committed to providing a safe and healthy workplace. We comply with applicable occupational safety and health requirements, and we expect every employee to work safely, follow safety rules and procedures, and help keep the workplace free of hazards. Report any unsafe condition, accident, injury, or near-miss to </w:t>
      </w:r>
      <w:r>
        <w:rPr>
          <w:b/>
          <w:bCs/>
          <w:color w:val="7851A9"/>
        </w:rPr>
        <w:t xml:space="preserve">[SUPERVISOR / SAFETY CONTACT]</w:t>
      </w:r>
      <w:r>
        <w:t xml:space="preserve"> promptly, no matter how minor.</w:t>
      </w:r>
    </w:p>
    <w:p>
      <w:pPr>
        <w:pStyle w:val="ListParagraph"/>
        <w:numPr>
          <w:ilvl w:val="0"/>
          <w:numId w:val="1"/>
        </w:numPr>
        <w:spacing w:after="40"/>
      </w:pPr>
      <w:r>
        <w:t xml:space="preserve">Follow all posted safety procedures and use required protective equipment.</w:t>
      </w:r>
    </w:p>
    <w:p>
      <w:pPr>
        <w:pStyle w:val="ListParagraph"/>
        <w:numPr>
          <w:ilvl w:val="0"/>
          <w:numId w:val="1"/>
        </w:numPr>
        <w:spacing w:after="40"/>
      </w:pPr>
      <w:r>
        <w:t xml:space="preserve">Report injuries, illnesses, accidents, and hazards immediately so we can address them and meet reporting obligations.</w:t>
      </w:r>
    </w:p>
    <w:p>
      <w:pPr>
        <w:pStyle w:val="ListParagraph"/>
        <w:numPr>
          <w:ilvl w:val="0"/>
          <w:numId w:val="1"/>
        </w:numPr>
        <w:spacing w:after="40"/>
      </w:pPr>
      <w:r>
        <w:t xml:space="preserve">Know the locations of exits, first-aid supplies, and emergency equipment.</w:t>
      </w:r>
    </w:p>
    <w:p>
      <w:pPr>
        <w:pStyle w:val="ListParagraph"/>
        <w:numPr>
          <w:ilvl w:val="0"/>
          <w:numId w:val="1"/>
        </w:numPr>
        <w:spacing w:after="40"/>
      </w:pPr>
      <w:r>
        <w:t xml:space="preserve">Do not work while impaired; the workplace is to remain free of illegal drugs and, while on duty, alcohol </w:t>
      </w:r>
      <w:r>
        <w:rPr>
          <w:b/>
          <w:bCs/>
          <w:color w:val="7851A9"/>
        </w:rPr>
        <w:t xml:space="preserve">[adjust per your drug- and alcohol-policy and applicable law]</w:t>
      </w:r>
      <w:r>
        <w:t xml:space="preserve">.</w:t>
      </w:r>
    </w:p>
    <w:p>
      <w:pPr>
        <w:pStyle w:val="ListParagraph"/>
        <w:numPr>
          <w:ilvl w:val="0"/>
          <w:numId w:val="1"/>
        </w:numPr>
        <w:spacing w:after="40"/>
      </w:pPr>
      <w:r>
        <w:t xml:space="preserve">Cooperate with workplace-violence prevention and emergency procedures: </w:t>
      </w:r>
      <w:r>
        <w:rPr>
          <w:b/>
          <w:bCs/>
          <w:color w:val="7851A9"/>
        </w:rPr>
        <w:t xml:space="preserve">[SUMMARIZE OR REFERENCE]</w:t>
      </w:r>
      <w:r>
        <w:t xml:space="preserve">.</w:t>
      </w:r>
    </w:p>
    <w:p>
      <w:pPr>
        <w:spacing w:after="100" w:before="80"/>
      </w:pPr>
      <w:r>
        <w:rPr>
          <w:i/>
          <w:iCs/>
          <w:color w:val="6B6480"/>
          <w:sz w:val="18"/>
          <w:szCs w:val="18"/>
        </w:rPr>
        <w:t xml:space="preserve">Federal OSHA (and state OSHA plans in some states) impose recordkeeping, reporting, and workplace-safety obligations, and workers' compensation, drug-testing, and medical/recreational cannabis laws vary by state. Confirm your obligations, including any required posters and workers' compensation coverage, before finalizing this section.</w:t>
      </w:r>
    </w:p>
    <w:p>
      <w:pPr>
        <w:spacing w:after="80" w:before="200"/>
      </w:pPr>
      <w:r>
        <w:rPr>
          <w:b/>
          <w:bCs/>
          <w:color w:val="2E1B4E"/>
          <w:sz w:val="26"/>
          <w:szCs w:val="26"/>
        </w:rPr>
        <w:t xml:space="preserve">13. Discipline and Complaint Procedure</w:t>
      </w:r>
    </w:p>
    <w:p>
      <w:pPr>
        <w:spacing w:after="60" w:before="140"/>
      </w:pPr>
      <w:r>
        <w:rPr>
          <w:b/>
          <w:bCs/>
          <w:color w:val="7851A9"/>
          <w:sz w:val="22"/>
          <w:szCs w:val="22"/>
        </w:rPr>
        <w:t xml:space="preserve">Standards and Corrective Action</w:t>
      </w:r>
    </w:p>
    <w:p>
      <w:pPr>
        <w:spacing w:after="100"/>
      </w:pPr>
      <w:r>
        <w:t xml:space="preserve">We expect all employees to meet performance and conduct standards. When problems arise, the organization may use corrective action, which can include a verbal discussion, written warning, final warning, suspension, or termination, depending on the circumstances. Because employment is at-will, the organization may skip steps, choose any level of action, or end employment at any time without prior warning, consistent with applicable law. The existence of this procedure does not change the at-will employment relationship or create a contract.</w:t>
      </w:r>
    </w:p>
    <w:p>
      <w:pPr>
        <w:spacing w:after="100"/>
      </w:pPr>
      <w:r>
        <w:t xml:space="preserve">Examples of conduct that may lead to corrective action up to and including termination include dishonesty, theft, violation of policy, harassment or discrimination, insubordination, poor performance, excessive absenteeism, violation of safety rules, and misuse of organizational resources. This list is illustrative, not exhaustive.</w:t>
      </w:r>
    </w:p>
    <w:p>
      <w:pPr>
        <w:spacing w:after="60" w:before="140"/>
      </w:pPr>
      <w:r>
        <w:rPr>
          <w:b/>
          <w:bCs/>
          <w:color w:val="7851A9"/>
          <w:sz w:val="22"/>
          <w:szCs w:val="22"/>
        </w:rPr>
        <w:t xml:space="preserve">Complaint and Open-Door Procedure</w:t>
      </w:r>
    </w:p>
    <w:p>
      <w:pPr>
        <w:spacing w:after="100"/>
      </w:pPr>
      <w:r>
        <w:t xml:space="preserve">We encourage you to raise concerns, questions, or complaints about your work, your treatment, or organizational practices. To raise a concern: (1) speak with your supervisor; (2) if that is not appropriate or does not resolve the issue, contact </w:t>
      </w:r>
      <w:r>
        <w:rPr>
          <w:b/>
          <w:bCs/>
          <w:color w:val="7851A9"/>
        </w:rPr>
        <w:t xml:space="preserve">[HR CONTACT / TITLE]</w:t>
      </w:r>
      <w:r>
        <w:t xml:space="preserve">; and (3) if needed, escalate to </w:t>
      </w:r>
      <w:r>
        <w:rPr>
          <w:b/>
          <w:bCs/>
          <w:color w:val="7851A9"/>
        </w:rPr>
        <w:t xml:space="preserve">[EXECUTIVE DIRECTOR or a DESIGNATED BOARD OFFICER]</w:t>
      </w:r>
      <w:r>
        <w:t xml:space="preserve">. Complaints involving harassment, discrimination, safety, or unlawful conduct should be reported under the relevant section of this handbook. We will not retaliate against anyone who raises a concern in good faith or participates in an investigation.</w:t>
      </w:r>
    </w:p>
    <w:p>
      <w:pPr>
        <w:spacing w:after="100" w:before="80"/>
      </w:pPr>
      <w:r>
        <w:rPr>
          <w:i/>
          <w:iCs/>
          <w:color w:val="6B6480"/>
          <w:sz w:val="18"/>
          <w:szCs w:val="18"/>
        </w:rPr>
        <w:t xml:space="preserve">Avoid promising a fixed, mandatory progressive-discipline sequence, as that can undercut at-will employment and create contractual expectations. Ensure your complaint and anti-retaliation procedures align with anti-discrimination, whistleblower, and (where applicable) labor laws. A board-adopted whistleblower policy is also a governance item the IRS Form 990 asks about for nonprofits. Review with counsel.</w:t>
      </w:r>
    </w:p>
    <w:p>
      <w:pPr>
        <w:spacing w:after="80" w:before="200"/>
      </w:pPr>
      <w:r>
        <w:rPr>
          <w:b/>
          <w:bCs/>
          <w:color w:val="2E1B4E"/>
          <w:sz w:val="26"/>
          <w:szCs w:val="26"/>
        </w:rPr>
        <w:t xml:space="preserve">14. Employee Acknowledgment of Receipt</w:t>
      </w:r>
    </w:p>
    <w:p>
      <w:pPr>
        <w:spacing w:after="100"/>
      </w:pPr>
      <w:r>
        <w:t xml:space="preserve">Please read the following acknowledgment, then complete, sign, and return it to </w:t>
      </w:r>
      <w:r>
        <w:rPr>
          <w:b/>
          <w:bCs/>
          <w:color w:val="7851A9"/>
        </w:rPr>
        <w:t xml:space="preserve">[HR CONTACT]</w:t>
      </w:r>
      <w:r>
        <w:t xml:space="preserve">. Your signature confirms receipt and understanding of this handbook; it is not an employment contract.</w:t>
      </w:r>
    </w:p>
    <w:p>
      <w:pPr>
        <w:spacing w:after="100"/>
      </w:pPr>
      <w:r>
        <w:t xml:space="preserve">I acknowledge that I have received a copy of the </w:t>
      </w:r>
      <w:r>
        <w:rPr>
          <w:b/>
          <w:bCs/>
          <w:color w:val="7851A9"/>
        </w:rPr>
        <w:t xml:space="preserve">[ORGANIZATION NAME]</w:t>
      </w:r>
      <w:r>
        <w:t xml:space="preserve"> Employee Handbook dated </w:t>
      </w:r>
      <w:r>
        <w:rPr>
          <w:b/>
          <w:bCs/>
          <w:color w:val="7851A9"/>
        </w:rPr>
        <w:t xml:space="preserve">[EFFECTIVE DATE]</w:t>
      </w:r>
      <w:r>
        <w:t xml:space="preserve">. I understand that it is my responsibility to read, understand, and follow the policies in it, and to ask </w:t>
      </w:r>
      <w:r>
        <w:rPr>
          <w:b/>
          <w:bCs/>
          <w:color w:val="7851A9"/>
        </w:rPr>
        <w:t xml:space="preserve">[HR CONTACT]</w:t>
      </w:r>
      <w:r>
        <w:t xml:space="preserve"> if I have questions. I understand that this handbook is a general guide, that it is not a contract of employment, and that it does not create any contractual rights or guarantee of continued employment. I understand that, unless I have a signed written agreement stating otherwise, my employment is at-will, meaning that either I or the organization may end the employment relationship at any time, for any lawful reason, with or without cause or notice. I understand that the organization may add, change, or eliminate policies, procedures, and benefits at any time, with or without notice, except where prohibited by law, and that no manager or representative other than </w:t>
      </w:r>
      <w:r>
        <w:rPr>
          <w:b/>
          <w:bCs/>
          <w:color w:val="7851A9"/>
        </w:rPr>
        <w:t xml:space="preserve">[AUTHORIZED OFFICER TITLE]</w:t>
      </w:r>
      <w:r>
        <w:t xml:space="preserve"> has authority to change the at-will relationship and only in a signed writing.</w:t>
      </w:r>
    </w:p>
    <w:p>
      <w:pPr>
        <w:spacing w:after="80"/>
      </w:pPr>
      <w:r>
        <w:rPr>
          <w:b/>
          <w:bCs/>
        </w:rPr>
        <w:t xml:space="preserve">Employee name (printed): </w:t>
      </w:r>
      <w:r>
        <w:t xml:space="preserve">_______________________________________</w:t>
      </w:r>
    </w:p>
    <w:p>
      <w:pPr>
        <w:spacing w:after="80"/>
      </w:pPr>
      <w:r>
        <w:rPr>
          <w:b/>
          <w:bCs/>
        </w:rPr>
        <w:t xml:space="preserve">Position / title: </w:t>
      </w:r>
      <w:r>
        <w:t xml:space="preserve">_______________________________________</w:t>
      </w:r>
    </w:p>
    <w:p>
      <w:pPr>
        <w:spacing w:after="80"/>
      </w:pPr>
      <w:r>
        <w:rPr>
          <w:b/>
          <w:bCs/>
        </w:rPr>
        <w:t xml:space="preserve">Date of hire: </w:t>
      </w:r>
      <w:r>
        <w:t xml:space="preserve">_______________________________________</w:t>
      </w:r>
    </w:p>
    <w:p>
      <w:pPr>
        <w:spacing w:before="160"/>
      </w:pPr>
    </w:p>
    <w:p>
      <w:pPr>
        <w:spacing w:after="20"/>
      </w:pPr>
      <w:r>
        <w:t xml:space="preserve">______________________________    Date: ____________</w:t>
      </w:r>
    </w:p>
    <w:p>
      <w:pPr>
        <w:spacing w:after="140"/>
      </w:pPr>
      <w:r>
        <w:rPr>
          <w:color w:val="6B6480"/>
          <w:sz w:val="18"/>
          <w:szCs w:val="18"/>
        </w:rPr>
        <w:t xml:space="preserve">Employee signature / Date</w:t>
      </w:r>
    </w:p>
    <w:p>
      <w:pPr>
        <w:spacing w:after="20"/>
      </w:pPr>
      <w:r>
        <w:t xml:space="preserve">______________________________    Date: ____________</w:t>
      </w:r>
    </w:p>
    <w:p>
      <w:pPr>
        <w:spacing w:after="140"/>
      </w:pPr>
      <w:r>
        <w:rPr>
          <w:color w:val="6B6480"/>
          <w:sz w:val="18"/>
          <w:szCs w:val="18"/>
        </w:rPr>
        <w:t xml:space="preserve">[ORGANIZATION] representative signature / Date</w:t>
      </w:r>
    </w:p>
    <w:p>
      <w:pPr>
        <w:spacing w:after="100" w:before="80"/>
      </w:pPr>
      <w:r>
        <w:rPr>
          <w:i/>
          <w:iCs/>
          <w:color w:val="6B6480"/>
          <w:sz w:val="18"/>
          <w:szCs w:val="18"/>
        </w:rPr>
        <w:t xml:space="preserve">FINAL REMINDER: This is an adaptable template, not legal advice, and it is not state-specific. Employment laws differ by jurisdiction and change frequently. Before adopting, distributing, or relying on this handbook, have it reviewed and customized by a licensed employment attorney or qualified HR professional for every state and locality where you employ people. Keep the signed acknowledgment in the employee's personnel file. Retain personnel records and required employment forms for the periods the law requires — for example, keep each Form I-9 until the later of 3 years after the date of hire or 1 year after employment ends — and re-issue and re-collect acknowledgments whenever the handbook is materially updated.</w:t>
      </w:r>
    </w:p>
    <w:p>
      <w:pPr>
        <w:pBdr>
          <w:top w:val="single" w:color="E6E1EF" w:sz="4" w:space="8"/>
        </w:pBdr>
        <w:spacing w:before="240"/>
        <w:jc w:val="center"/>
      </w:pPr>
      <w:r>
        <w:rPr>
          <w:i/>
          <w:iCs/>
          <w:color w:val="6B6480"/>
          <w:sz w:val="16"/>
          <w:szCs w:val="16"/>
        </w:rPr>
        <w:t xml:space="preserve">Provided free by Good Circles · goodcircles.org · This is a starting-point template; adapt it to your organization and confirm current rules with a qualified professional.</w:t>
      </w:r>
    </w:p>
    <w:sectPr>
      <w:pgSz w:w="11906" w:h="16838" w:orient="portrait"/>
      <w:pgMar w:top="10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2026-06-17T12:02:03.969Z</dcterms:created>
  <dcterms:modified xsi:type="dcterms:W3CDTF">2026-06-17T12:02:03.970Z</dcterms:modified>
</cp:coreProperties>
</file>

<file path=docProps/custom.xml><?xml version="1.0" encoding="utf-8"?>
<Properties xmlns="http://schemas.openxmlformats.org/officeDocument/2006/custom-properties" xmlns:vt="http://schemas.openxmlformats.org/officeDocument/2006/docPropsVTypes"/>
</file>