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7851A9"/>
          <w:sz w:val="36"/>
          <w:szCs w:val="36"/>
        </w:rPr>
        <w:t xml:space="preserve">Form 990 Preparation Checklist</w:t>
      </w:r>
    </w:p>
    <w:p>
      <w:pPr>
        <w:spacing w:after="80"/>
      </w:pPr>
      <w:r>
        <w:rPr>
          <w:color w:val="2E1B4E"/>
          <w:sz w:val="24"/>
          <w:szCs w:val="24"/>
        </w:rPr>
        <w:t xml:space="preserve">A year-end filing readiness guide for tax-exempt organizations</w:t>
      </w:r>
    </w:p>
    <w:p>
      <w:pPr>
        <w:pBdr>
          <w:bottom w:val="single" w:color="E6E1EF" w:sz="4" w:space="8"/>
        </w:pBdr>
        <w:spacing w:after="160"/>
      </w:pPr>
      <w:r>
        <w:rPr>
          <w:i/>
          <w:iCs/>
          <w:color w:val="6B6480"/>
          <w:sz w:val="20"/>
          <w:szCs w:val="20"/>
        </w:rPr>
        <w:t xml:space="preserve">*This is a starting-point checklist for [ORGANIZATION NAME] to adapt to its own facts. Filing forms, dollar thresholds, and schedule rules can change year to year — confirm every figure and requirement against current IRS instructions and review your completed return with your CPA or tax counsel before filing.*</w:t>
      </w:r>
    </w:p>
    <w:p>
      <w:pPr>
        <w:spacing w:after="80" w:before="200"/>
      </w:pPr>
      <w:r>
        <w:rPr>
          <w:b/>
          <w:bCs/>
          <w:color w:val="2E1B4E"/>
          <w:sz w:val="26"/>
          <w:szCs w:val="26"/>
        </w:rPr>
        <w:t xml:space="preserve">1. Filing Basics — Know Your Deadline and Form</w:t>
      </w:r>
    </w:p>
    <w:p>
      <w:pPr>
        <w:spacing w:after="100"/>
      </w:pPr>
      <w:r>
        <w:t xml:space="preserve">The IRS Form 990 series is the annual information return that most tax-exempt organizations must file to keep their exempt status and report finances, governance, and program activity to the public. Use this section to confirm WHEN you file, WHICH form applies, and HOW you file.</w:t>
      </w:r>
    </w:p>
    <w:p>
      <w:pPr>
        <w:spacing w:after="60" w:before="140"/>
      </w:pPr>
      <w:r>
        <w:rPr>
          <w:b/>
          <w:bCs/>
          <w:color w:val="7851A9"/>
          <w:sz w:val="22"/>
          <w:szCs w:val="22"/>
        </w:rPr>
        <w:t xml:space="preserve">When it is due</w:t>
      </w:r>
    </w:p>
    <w:p>
      <w:pPr>
        <w:pStyle w:val="ListParagraph"/>
        <w:numPr>
          <w:ilvl w:val="0"/>
          <w:numId w:val="1"/>
        </w:numPr>
        <w:spacing w:after="40"/>
      </w:pPr>
      <w:r>
        <w:t xml:space="preserve">The return is due by the 15th day of the 5th month after the end of your accounting period. For a calendar-year filer (year ending December 31), that is May 15 of the following year.</w:t>
      </w:r>
    </w:p>
    <w:p>
      <w:pPr>
        <w:pStyle w:val="ListParagraph"/>
        <w:numPr>
          <w:ilvl w:val="0"/>
          <w:numId w:val="1"/>
        </w:numPr>
        <w:spacing w:after="40"/>
      </w:pPr>
      <w:r>
        <w:t xml:space="preserve">For a fiscal-year filer, count five months from your year-end and use the 15th. Example: a June 30 year-end is due November 15. </w:t>
      </w:r>
      <w:r>
        <w:rPr>
          <w:b/>
          <w:bCs/>
          <w:color w:val="7851A9"/>
        </w:rPr>
        <w:t xml:space="preserve">[CONFIRM YOUR FISCAL YEAR-END: ____________]</w:t>
      </w:r>
    </w:p>
    <w:p>
      <w:pPr>
        <w:pStyle w:val="ListParagraph"/>
        <w:numPr>
          <w:ilvl w:val="0"/>
          <w:numId w:val="1"/>
        </w:numPr>
        <w:spacing w:after="40"/>
      </w:pPr>
      <w:r>
        <w:t xml:space="preserve">A single automatic 6-month extension is available by filing Form 8868 on or before the original due date. The extension is automatic — no explanation or signature of cause is required — but it extends only the time to FILE, not any time to pay tax that may be owed (for example, on unrelated business income).</w:t>
      </w:r>
    </w:p>
    <w:p>
      <w:pPr>
        <w:pStyle w:val="ListParagraph"/>
        <w:numPr>
          <w:ilvl w:val="0"/>
          <w:numId w:val="1"/>
        </w:numPr>
        <w:spacing w:after="40"/>
      </w:pPr>
      <w:r>
        <w:t xml:space="preserve">If the deadline falls on a Saturday, Sunday, or legal holiday, it moves to the next business day. Verify the exact calendar date each year.</w:t>
      </w:r>
    </w:p>
    <w:p>
      <w:pPr>
        <w:spacing w:after="60" w:before="140"/>
      </w:pPr>
      <w:r>
        <w:rPr>
          <w:b/>
          <w:bCs/>
          <w:color w:val="7851A9"/>
          <w:sz w:val="22"/>
          <w:szCs w:val="22"/>
        </w:rPr>
        <w:t xml:space="preserve">Which form applies (by size)</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tblGrid>
      <w:tr>
        <w:trPr>
          <w:tblHeader/>
        </w:trPr>
        <w:tc>
          <w:tcPr>
            <w:tcW w:type="pct" w:w="33%"/>
            <w:shd w:fill="EEE7F5" w:val="clear"/>
            <w:tcMar>
              <w:top w:type="dxa" w:w="60"/>
              <w:left w:type="dxa" w:w="100"/>
              <w:bottom w:type="dxa" w:w="60"/>
              <w:right w:type="dxa" w:w="100"/>
            </w:tcMar>
          </w:tcPr>
          <w:p>
            <w:r>
              <w:rPr>
                <w:b/>
                <w:bCs/>
                <w:color w:val="2E1B4E"/>
              </w:rPr>
              <w:t xml:space="preserve">Form</w:t>
            </w:r>
          </w:p>
        </w:tc>
        <w:tc>
          <w:tcPr>
            <w:tcW w:type="pct" w:w="33%"/>
            <w:shd w:fill="EEE7F5" w:val="clear"/>
            <w:tcMar>
              <w:top w:type="dxa" w:w="60"/>
              <w:left w:type="dxa" w:w="100"/>
              <w:bottom w:type="dxa" w:w="60"/>
              <w:right w:type="dxa" w:w="100"/>
            </w:tcMar>
          </w:tcPr>
          <w:p>
            <w:r>
              <w:rPr>
                <w:b/>
                <w:bCs/>
                <w:color w:val="2E1B4E"/>
              </w:rPr>
              <w:t xml:space="preserve">Generally used when</w:t>
            </w:r>
          </w:p>
        </w:tc>
        <w:tc>
          <w:tcPr>
            <w:tcW w:type="pct" w:w="33%"/>
            <w:shd w:fill="EEE7F5" w:val="clear"/>
            <w:tcMar>
              <w:top w:type="dxa" w:w="60"/>
              <w:left w:type="dxa" w:w="100"/>
              <w:bottom w:type="dxa" w:w="60"/>
              <w:right w:type="dxa" w:w="100"/>
            </w:tcMar>
          </w:tcPr>
          <w:p>
            <w:r>
              <w:rPr>
                <w:b/>
                <w:bCs/>
                <w:color w:val="2E1B4E"/>
              </w:rPr>
              <w:t xml:space="preserve">Notes</w:t>
            </w:r>
          </w:p>
        </w:tc>
      </w:tr>
      <w:tr>
        <w:tc>
          <w:tcPr>
            <w:tcW w:type="pct" w:w="33%"/>
            <w:tcMar>
              <w:top w:type="dxa" w:w="60"/>
              <w:left w:type="dxa" w:w="100"/>
              <w:bottom w:type="dxa" w:w="60"/>
              <w:right w:type="dxa" w:w="100"/>
            </w:tcMar>
          </w:tcPr>
          <w:p>
            <w:r>
              <w:t xml:space="preserve">990-N (e-Postcard)</w:t>
            </w:r>
          </w:p>
        </w:tc>
        <w:tc>
          <w:tcPr>
            <w:tcW w:type="pct" w:w="33%"/>
            <w:tcMar>
              <w:top w:type="dxa" w:w="60"/>
              <w:left w:type="dxa" w:w="100"/>
              <w:bottom w:type="dxa" w:w="60"/>
              <w:right w:type="dxa" w:w="100"/>
            </w:tcMar>
          </w:tcPr>
          <w:p>
            <w:r>
              <w:t xml:space="preserve">Gross receipts normally $50,000 or less</w:t>
            </w:r>
          </w:p>
        </w:tc>
        <w:tc>
          <w:tcPr>
            <w:tcW w:type="pct" w:w="33%"/>
            <w:tcMar>
              <w:top w:type="dxa" w:w="60"/>
              <w:left w:type="dxa" w:w="100"/>
              <w:bottom w:type="dxa" w:w="60"/>
              <w:right w:type="dxa" w:w="100"/>
            </w:tcMar>
          </w:tcPr>
          <w:p>
            <w:r>
              <w:t xml:space="preserve">Short electronic notice only; cannot be filed on paper. No financial statements attached. Certain organizations (for example, private foundations and supporting organizations) cannot use the 990-N even if small.</w:t>
            </w:r>
          </w:p>
        </w:tc>
      </w:tr>
      <w:tr>
        <w:tc>
          <w:tcPr>
            <w:tcW w:type="pct" w:w="33%"/>
            <w:tcMar>
              <w:top w:type="dxa" w:w="60"/>
              <w:left w:type="dxa" w:w="100"/>
              <w:bottom w:type="dxa" w:w="60"/>
              <w:right w:type="dxa" w:w="100"/>
            </w:tcMar>
          </w:tcPr>
          <w:p>
            <w:r>
              <w:t xml:space="preserve">990-EZ</w:t>
            </w:r>
          </w:p>
        </w:tc>
        <w:tc>
          <w:tcPr>
            <w:tcW w:type="pct" w:w="33%"/>
            <w:tcMar>
              <w:top w:type="dxa" w:w="60"/>
              <w:left w:type="dxa" w:w="100"/>
              <w:bottom w:type="dxa" w:w="60"/>
              <w:right w:type="dxa" w:w="100"/>
            </w:tcMar>
          </w:tcPr>
          <w:p>
            <w:r>
              <w:t xml:space="preserve">Mid-size: gross receipts under $200,000 AND total assets under $500,000 at year-end</w:t>
            </w:r>
          </w:p>
        </w:tc>
        <w:tc>
          <w:tcPr>
            <w:tcW w:type="pct" w:w="33%"/>
            <w:tcMar>
              <w:top w:type="dxa" w:w="60"/>
              <w:left w:type="dxa" w:w="100"/>
              <w:bottom w:type="dxa" w:w="60"/>
              <w:right w:type="dxa" w:w="100"/>
            </w:tcMar>
          </w:tcPr>
          <w:p>
            <w:r>
              <w:t xml:space="preserve">Shorter return than the full 990; some schedules still apply.</w:t>
            </w:r>
          </w:p>
        </w:tc>
      </w:tr>
      <w:tr>
        <w:tc>
          <w:tcPr>
            <w:tcW w:type="pct" w:w="33%"/>
            <w:tcMar>
              <w:top w:type="dxa" w:w="60"/>
              <w:left w:type="dxa" w:w="100"/>
              <w:bottom w:type="dxa" w:w="60"/>
              <w:right w:type="dxa" w:w="100"/>
            </w:tcMar>
          </w:tcPr>
          <w:p>
            <w:r>
              <w:t xml:space="preserve">Form 990 (full)</w:t>
            </w:r>
          </w:p>
        </w:tc>
        <w:tc>
          <w:tcPr>
            <w:tcW w:type="pct" w:w="33%"/>
            <w:tcMar>
              <w:top w:type="dxa" w:w="60"/>
              <w:left w:type="dxa" w:w="100"/>
              <w:bottom w:type="dxa" w:w="60"/>
              <w:right w:type="dxa" w:w="100"/>
            </w:tcMar>
          </w:tcPr>
          <w:p>
            <w:r>
              <w:t xml:space="preserve">Larger organizations — gross receipts $200,000 or more, OR total assets $500,000 or more</w:t>
            </w:r>
          </w:p>
        </w:tc>
        <w:tc>
          <w:tcPr>
            <w:tcW w:type="pct" w:w="33%"/>
            <w:tcMar>
              <w:top w:type="dxa" w:w="60"/>
              <w:left w:type="dxa" w:w="100"/>
              <w:bottom w:type="dxa" w:w="60"/>
              <w:right w:type="dxa" w:w="100"/>
            </w:tcMar>
          </w:tcPr>
          <w:p>
            <w:r>
              <w:t xml:space="preserve">Full return with all applicable schedules.</w:t>
            </w:r>
          </w:p>
        </w:tc>
      </w:tr>
      <w:tr>
        <w:tc>
          <w:tcPr>
            <w:tcW w:type="pct" w:w="33%"/>
            <w:tcMar>
              <w:top w:type="dxa" w:w="60"/>
              <w:left w:type="dxa" w:w="100"/>
              <w:bottom w:type="dxa" w:w="60"/>
              <w:right w:type="dxa" w:w="100"/>
            </w:tcMar>
          </w:tcPr>
          <w:p>
            <w:r>
              <w:t xml:space="preserve">Form 990-PF</w:t>
            </w:r>
          </w:p>
        </w:tc>
        <w:tc>
          <w:tcPr>
            <w:tcW w:type="pct" w:w="33%"/>
            <w:tcMar>
              <w:top w:type="dxa" w:w="60"/>
              <w:left w:type="dxa" w:w="100"/>
              <w:bottom w:type="dxa" w:w="60"/>
              <w:right w:type="dxa" w:w="100"/>
            </w:tcMar>
          </w:tcPr>
          <w:p>
            <w:r>
              <w:t xml:space="preserve">Private foundations (regardless of size)</w:t>
            </w:r>
          </w:p>
        </w:tc>
        <w:tc>
          <w:tcPr>
            <w:tcW w:type="pct" w:w="33%"/>
            <w:tcMar>
              <w:top w:type="dxa" w:w="60"/>
              <w:left w:type="dxa" w:w="100"/>
              <w:bottom w:type="dxa" w:w="60"/>
              <w:right w:type="dxa" w:w="100"/>
            </w:tcMar>
          </w:tcPr>
          <w:p>
            <w:r>
              <w:t xml:space="preserve">Different form and rules; private foundations file 990-PF, not 990 or 990-EZ.</w:t>
            </w:r>
          </w:p>
        </w:tc>
      </w:tr>
    </w:tbl>
    <w:p>
      <w:pPr>
        <w:spacing w:after="120"/>
      </w:pPr>
    </w:p>
    <w:p>
      <w:pPr>
        <w:spacing w:after="100" w:before="80"/>
      </w:pPr>
      <w:r>
        <w:rPr>
          <w:i/>
          <w:iCs/>
          <w:color w:val="6B6480"/>
          <w:sz w:val="18"/>
          <w:szCs w:val="18"/>
        </w:rPr>
        <w:t xml:space="preserve">VERIFY THE THRESHOLDS: The dollar figures above reflect current IRS instructions but can change, and special rules apply to certain organizations (for example, private foundations, supporting organizations, and certain church-affiliated and governmental entities). Confirm the current gross-receipts and total-asset thresholds in the year's IRS Form 990 instructions, and confirm with your CPA which form your organization must file.</w:t>
      </w:r>
    </w:p>
    <w:p>
      <w:pPr>
        <w:spacing w:after="60" w:before="140"/>
      </w:pPr>
      <w:r>
        <w:rPr>
          <w:b/>
          <w:bCs/>
          <w:color w:val="7851A9"/>
          <w:sz w:val="22"/>
          <w:szCs w:val="22"/>
        </w:rPr>
        <w:t xml:space="preserve">How you file</w:t>
      </w:r>
    </w:p>
    <w:p>
      <w:pPr>
        <w:pStyle w:val="ListParagraph"/>
        <w:numPr>
          <w:ilvl w:val="0"/>
          <w:numId w:val="1"/>
        </w:numPr>
        <w:spacing w:after="40"/>
      </w:pPr>
      <w:r>
        <w:t xml:space="preserve">Filing is electronic. The 990, 990-EZ, 990-PF, and 990-N must all be filed electronically — the 990-N is submitted only online, and the longer returns must be e-filed through IRS-authorized software or a preparer.</w:t>
      </w:r>
    </w:p>
    <w:p>
      <w:pPr>
        <w:pStyle w:val="ListParagraph"/>
        <w:numPr>
          <w:ilvl w:val="0"/>
          <w:numId w:val="1"/>
        </w:numPr>
        <w:spacing w:after="40"/>
      </w:pPr>
      <w:r>
        <w:t xml:space="preserve">Keep your IRS-issued EIN, exemption (determination) letter, and prior-year return handy; you will need consistent identifying information to e-file.</w:t>
      </w:r>
    </w:p>
    <w:p>
      <w:pPr>
        <w:pStyle w:val="ListParagraph"/>
        <w:numPr>
          <w:ilvl w:val="0"/>
          <w:numId w:val="1"/>
        </w:numPr>
        <w:spacing w:after="40"/>
      </w:pPr>
      <w:r>
        <w:rPr>
          <w:b/>
          <w:bCs/>
          <w:color w:val="7851A9"/>
        </w:rPr>
        <w:t xml:space="preserve">[OUR FILING METHOD: SELF-FILE SOFTWARE / CPA / OTHER: ____________]</w:t>
      </w:r>
    </w:p>
    <w:p>
      <w:pPr>
        <w:spacing w:after="80"/>
      </w:pPr>
      <w:r>
        <w:rPr>
          <w:b/>
          <w:bCs/>
        </w:rPr>
        <w:t xml:space="preserve">Accounting period (fiscal year-end): ____________: </w:t>
      </w:r>
      <w:r>
        <w:t xml:space="preserve">_______________________________________</w:t>
      </w:r>
    </w:p>
    <w:p>
      <w:pPr>
        <w:spacing w:after="80"/>
      </w:pPr>
      <w:r>
        <w:rPr>
          <w:b/>
          <w:bCs/>
        </w:rPr>
        <w:t xml:space="preserve">Form we expect to file (990-N / 990-EZ / 990 / 990-PF): ____________: </w:t>
      </w:r>
      <w:r>
        <w:t xml:space="preserve">_______________________________________</w:t>
      </w:r>
    </w:p>
    <w:p>
      <w:pPr>
        <w:spacing w:after="80"/>
      </w:pPr>
      <w:r>
        <w:rPr>
          <w:b/>
          <w:bCs/>
        </w:rPr>
        <w:t xml:space="preserve">Original due date this year: ____________: </w:t>
      </w:r>
      <w:r>
        <w:t xml:space="preserve">_______________________________________</w:t>
      </w:r>
    </w:p>
    <w:p>
      <w:pPr>
        <w:spacing w:after="80"/>
      </w:pPr>
      <w:r>
        <w:rPr>
          <w:b/>
          <w:bCs/>
        </w:rPr>
        <w:t xml:space="preserve">Extended due date if Form 8868 is filed: ____________: </w:t>
      </w:r>
      <w:r>
        <w:t xml:space="preserve">_______________________________________</w:t>
      </w:r>
    </w:p>
    <w:p>
      <w:pPr>
        <w:spacing w:after="80"/>
      </w:pPr>
      <w:r>
        <w:rPr>
          <w:b/>
          <w:bCs/>
        </w:rPr>
        <w:t xml:space="preserve">Person responsible for filing: ____________: </w:t>
      </w:r>
      <w:r>
        <w:t xml:space="preserve">_______________________________________</w:t>
      </w:r>
    </w:p>
    <w:p>
      <w:pPr>
        <w:spacing w:after="80"/>
      </w:pPr>
      <w:r>
        <w:rPr>
          <w:b/>
          <w:bCs/>
        </w:rPr>
        <w:t xml:space="preserve">Target internal completion date (before due date): ____________: </w:t>
      </w:r>
      <w:r>
        <w:t xml:space="preserve">_______________________________________</w:t>
      </w:r>
    </w:p>
    <w:p>
      <w:pPr>
        <w:spacing w:after="80" w:before="200"/>
      </w:pPr>
      <w:r>
        <w:rPr>
          <w:b/>
          <w:bCs/>
          <w:color w:val="2E1B4E"/>
          <w:sz w:val="26"/>
          <w:szCs w:val="26"/>
        </w:rPr>
        <w:t xml:space="preserve">2. Documents to Gather</w:t>
      </w:r>
    </w:p>
    <w:p>
      <w:pPr>
        <w:spacing w:after="100"/>
      </w:pPr>
      <w:r>
        <w:t xml:space="preserve">Collect the following before you (or your CPA) begin the return. Check each item off and note where the file lives.</w:t>
      </w:r>
    </w:p>
    <w:p>
      <w:pPr>
        <w:pStyle w:val="ListParagraph"/>
        <w:numPr>
          <w:ilvl w:val="0"/>
          <w:numId w:val="1"/>
        </w:numPr>
        <w:spacing w:after="40"/>
      </w:pPr>
      <w:r>
        <w:t xml:space="preserve">Year-end financial statements (statement of activities / income statement, statement of financial position / balance sheet, and statement of cash flows).</w:t>
      </w:r>
    </w:p>
    <w:p>
      <w:pPr>
        <w:pStyle w:val="ListParagraph"/>
        <w:numPr>
          <w:ilvl w:val="0"/>
          <w:numId w:val="1"/>
        </w:numPr>
        <w:spacing w:after="40"/>
      </w:pPr>
      <w:r>
        <w:t xml:space="preserve">Adjusted trial balance and general ledger for the full accounting period.</w:t>
      </w:r>
    </w:p>
    <w:p>
      <w:pPr>
        <w:pStyle w:val="ListParagraph"/>
        <w:numPr>
          <w:ilvl w:val="0"/>
          <w:numId w:val="1"/>
        </w:numPr>
        <w:spacing w:after="40"/>
      </w:pPr>
      <w:r>
        <w:t xml:space="preserve">Prior-year Form 990 (or 990-EZ/990-N) as filed — used for consistency and the public-support history.</w:t>
      </w:r>
    </w:p>
    <w:p>
      <w:pPr>
        <w:pStyle w:val="ListParagraph"/>
        <w:numPr>
          <w:ilvl w:val="0"/>
          <w:numId w:val="1"/>
        </w:numPr>
        <w:spacing w:after="40"/>
      </w:pPr>
      <w:r>
        <w:t xml:space="preserve">Current board roster: names, titles/officer roles, and which members are independent voting members.</w:t>
      </w:r>
    </w:p>
    <w:p>
      <w:pPr>
        <w:pStyle w:val="ListParagraph"/>
        <w:numPr>
          <w:ilvl w:val="0"/>
          <w:numId w:val="1"/>
        </w:numPr>
        <w:spacing w:after="40"/>
      </w:pPr>
      <w:r>
        <w:t xml:space="preserve">Board and committee meeting minutes for the year (needed to support governance answers and major decisions).</w:t>
      </w:r>
    </w:p>
    <w:p>
      <w:pPr>
        <w:pStyle w:val="ListParagraph"/>
        <w:numPr>
          <w:ilvl w:val="0"/>
          <w:numId w:val="1"/>
        </w:numPr>
        <w:spacing w:after="40"/>
      </w:pPr>
      <w:r>
        <w:t xml:space="preserve">Donor and contribution list, including the names and amounts of large gifts and grants (needed for Schedule B and public-support calculations).</w:t>
      </w:r>
    </w:p>
    <w:p>
      <w:pPr>
        <w:pStyle w:val="ListParagraph"/>
        <w:numPr>
          <w:ilvl w:val="0"/>
          <w:numId w:val="1"/>
        </w:numPr>
        <w:spacing w:after="40"/>
      </w:pPr>
      <w:r>
        <w:t xml:space="preserve">Grants made or received, with grantee names, amounts, and purpose.</w:t>
      </w:r>
    </w:p>
    <w:p>
      <w:pPr>
        <w:pStyle w:val="ListParagraph"/>
        <w:numPr>
          <w:ilvl w:val="0"/>
          <w:numId w:val="1"/>
        </w:numPr>
        <w:spacing w:after="40"/>
      </w:pPr>
      <w:r>
        <w:t xml:space="preserve">Payroll records and copies of W-2s and 1099s issued; compensation detail for officers, directors, trustees, and key employees.</w:t>
      </w:r>
    </w:p>
    <w:p>
      <w:pPr>
        <w:pStyle w:val="ListParagraph"/>
        <w:numPr>
          <w:ilvl w:val="0"/>
          <w:numId w:val="1"/>
        </w:numPr>
        <w:spacing w:after="40"/>
      </w:pPr>
      <w:r>
        <w:t xml:space="preserve">Records of any noncash (in-kind) contributions: a description of the property, date received, and any donor-provided valuation or appraisal. Note: the organization describes and acknowledges receipt of donated property but does not itself appraise or assign a value to it — valuation is the donor's responsibility (see the substantiation note below).</w:t>
      </w:r>
    </w:p>
    <w:p>
      <w:pPr>
        <w:pStyle w:val="ListParagraph"/>
        <w:numPr>
          <w:ilvl w:val="0"/>
          <w:numId w:val="1"/>
        </w:numPr>
        <w:spacing w:after="40"/>
      </w:pPr>
      <w:r>
        <w:t xml:space="preserve">List of program services and measurable accomplishments for the year (mission impact, beneficiaries served, outputs/outcomes) — used for the program-accomplishment narrative.</w:t>
      </w:r>
    </w:p>
    <w:p>
      <w:pPr>
        <w:pStyle w:val="ListParagraph"/>
        <w:numPr>
          <w:ilvl w:val="0"/>
          <w:numId w:val="1"/>
        </w:numPr>
        <w:spacing w:after="40"/>
      </w:pPr>
      <w:r>
        <w:t xml:space="preserve">Policies and governing documents: articles of incorporation, bylaws, and current written policies (see Section 3).</w:t>
      </w:r>
    </w:p>
    <w:p>
      <w:pPr>
        <w:pStyle w:val="ListParagraph"/>
        <w:numPr>
          <w:ilvl w:val="0"/>
          <w:numId w:val="1"/>
        </w:numPr>
        <w:spacing w:after="40"/>
      </w:pPr>
      <w:r>
        <w:t xml:space="preserve">Records of any fundraising events, gaming/raffles, or grants to individuals (triggers certain schedules).</w:t>
      </w:r>
    </w:p>
    <w:p>
      <w:pPr>
        <w:spacing w:after="100" w:before="80"/>
      </w:pPr>
      <w:r>
        <w:rPr>
          <w:i/>
          <w:iCs/>
          <w:color w:val="6B6480"/>
          <w:sz w:val="18"/>
          <w:szCs w:val="18"/>
        </w:rPr>
        <w:t xml:space="preserve">NONCASH (IN-KIND) GIFT SUBSTANTIATION — WHO DOES WHAT: For donated property, valuation is generally the donor's responsibility, not the charity's. The charity should acknowledge what it received (a description of the property and the date) without stating a dollar value or agreeing to one. As a general framework, subject to exceptions and current IRS rules: a donor who claims a deduction for noncash gifts over $500 generally files Form 8283 with their own return; for most property valued over $5,000 the donor generally must obtain a qualified appraisal and have the charity sign the donee acknowledgment in Part V of Form 8283 — that signature confirms receipt of the described property, NOT agreement with the claimed value. Separately, the organization reports noncash contributions it received on its own Form 990, Schedule M, when the reporting threshold is met. Confirm the current thresholds, appraisal rules, and any disposition-reporting (Form 8282) obligations with your CPA.</w:t>
      </w:r>
    </w:p>
    <w:p>
      <w:pPr>
        <w:spacing w:after="80"/>
      </w:pPr>
      <w:r>
        <w:rPr>
          <w:b/>
          <w:bCs/>
        </w:rPr>
        <w:t xml:space="preserve">Financial statements location: ____________: </w:t>
      </w:r>
      <w:r>
        <w:t xml:space="preserve">_______________________________________</w:t>
      </w:r>
    </w:p>
    <w:p>
      <w:pPr>
        <w:spacing w:after="80"/>
      </w:pPr>
      <w:r>
        <w:rPr>
          <w:b/>
          <w:bCs/>
        </w:rPr>
        <w:t xml:space="preserve">Trial balance / GL location: ____________: </w:t>
      </w:r>
      <w:r>
        <w:t xml:space="preserve">_______________________________________</w:t>
      </w:r>
    </w:p>
    <w:p>
      <w:pPr>
        <w:spacing w:after="80"/>
      </w:pPr>
      <w:r>
        <w:rPr>
          <w:b/>
          <w:bCs/>
        </w:rPr>
        <w:t xml:space="preserve">Prior-year 990 location: ____________: </w:t>
      </w:r>
      <w:r>
        <w:t xml:space="preserve">_______________________________________</w:t>
      </w:r>
    </w:p>
    <w:p>
      <w:pPr>
        <w:spacing w:after="80"/>
      </w:pPr>
      <w:r>
        <w:rPr>
          <w:b/>
          <w:bCs/>
        </w:rPr>
        <w:t xml:space="preserve">Board roster &amp; minutes location: ____________: </w:t>
      </w:r>
      <w:r>
        <w:t xml:space="preserve">_______________________________________</w:t>
      </w:r>
    </w:p>
    <w:p>
      <w:pPr>
        <w:spacing w:after="80"/>
      </w:pPr>
      <w:r>
        <w:rPr>
          <w:b/>
          <w:bCs/>
        </w:rPr>
        <w:t xml:space="preserve">Donor / grant list location: ____________: </w:t>
      </w:r>
      <w:r>
        <w:t xml:space="preserve">_______________________________________</w:t>
      </w:r>
    </w:p>
    <w:p>
      <w:pPr>
        <w:spacing w:after="80"/>
      </w:pPr>
      <w:r>
        <w:rPr>
          <w:b/>
          <w:bCs/>
        </w:rPr>
        <w:t xml:space="preserve">Payroll / W-2 / 1099 location: ____________: </w:t>
      </w:r>
      <w:r>
        <w:t xml:space="preserve">_______________________________________</w:t>
      </w:r>
    </w:p>
    <w:p>
      <w:pPr>
        <w:spacing w:after="80"/>
      </w:pPr>
      <w:r>
        <w:rPr>
          <w:b/>
          <w:bCs/>
        </w:rPr>
        <w:t xml:space="preserve">Noncash gift records (descriptions, dates, donor appraisals, signed Forms 8283): ____________: </w:t>
      </w:r>
      <w:r>
        <w:t xml:space="preserve">_______________________________________</w:t>
      </w:r>
    </w:p>
    <w:p>
      <w:pPr>
        <w:spacing w:after="80" w:before="200"/>
      </w:pPr>
      <w:r>
        <w:rPr>
          <w:b/>
          <w:bCs/>
          <w:color w:val="2E1B4E"/>
          <w:sz w:val="26"/>
          <w:szCs w:val="26"/>
        </w:rPr>
        <w:t xml:space="preserve">3. Governance Questions the 990 Asks</w:t>
      </w:r>
    </w:p>
    <w:p>
      <w:pPr>
        <w:spacing w:after="100"/>
      </w:pPr>
      <w:r>
        <w:t xml:space="preserve">Part VI and related sections ask about your board structure and written policies. These are disclosure questions — adopting most of these policies is not legally mandated by the Internal Revenue Code for every organization, but the answers are public, and strong governance practices are widely expected by funders and regulators (and some policies may be required under state law or by grantmakers). Confirm each item before you certify the return.</w:t>
      </w:r>
    </w:p>
    <w:p>
      <w:pPr>
        <w:pStyle w:val="ListParagraph"/>
        <w:numPr>
          <w:ilvl w:val="0"/>
          <w:numId w:val="1"/>
        </w:numPr>
        <w:spacing w:after="40"/>
      </w:pPr>
      <w:r>
        <w:t xml:space="preserve">Number of voting members of the governing body, and the number who are INDEPENDENT. </w:t>
      </w:r>
      <w:r>
        <w:rPr>
          <w:b/>
          <w:bCs/>
          <w:color w:val="7851A9"/>
        </w:rPr>
        <w:t xml:space="preserve">[VOTING MEMBERS: ____ ]</w:t>
      </w:r>
      <w:r>
        <w:t xml:space="preserve"> </w:t>
      </w:r>
      <w:r>
        <w:rPr>
          <w:b/>
          <w:bCs/>
          <w:color w:val="7851A9"/>
        </w:rPr>
        <w:t xml:space="preserve">[INDEPENDENT: ____ ]</w:t>
      </w:r>
    </w:p>
    <w:p>
      <w:pPr>
        <w:pStyle w:val="ListParagraph"/>
        <w:numPr>
          <w:ilvl w:val="0"/>
          <w:numId w:val="1"/>
        </w:numPr>
        <w:spacing w:after="40"/>
      </w:pPr>
      <w:r>
        <w:t xml:space="preserve">Conflict-of-interest policy — adopted in writing by the organization itself? Are directors/officers/key employees required to disclose annually, and is compliance monitored and enforced? (Answer yes only if YOUR organization has adopted it — you cannot rely on a parent organization's policy.) </w:t>
      </w:r>
      <w:r>
        <w:rPr>
          <w:b/>
          <w:bCs/>
          <w:color w:val="7851A9"/>
        </w:rPr>
        <w:t xml:space="preserve">[YES / NO / IN PROGRESS]</w:t>
      </w:r>
    </w:p>
    <w:p>
      <w:pPr>
        <w:pStyle w:val="ListParagraph"/>
        <w:numPr>
          <w:ilvl w:val="0"/>
          <w:numId w:val="1"/>
        </w:numPr>
        <w:spacing w:after="40"/>
      </w:pPr>
      <w:r>
        <w:t xml:space="preserve">Whistleblower policy — adopted in writing? </w:t>
      </w:r>
      <w:r>
        <w:rPr>
          <w:b/>
          <w:bCs/>
          <w:color w:val="7851A9"/>
        </w:rPr>
        <w:t xml:space="preserve">[YES / NO / IN PROGRESS]</w:t>
      </w:r>
    </w:p>
    <w:p>
      <w:pPr>
        <w:pStyle w:val="ListParagraph"/>
        <w:numPr>
          <w:ilvl w:val="0"/>
          <w:numId w:val="1"/>
        </w:numPr>
        <w:spacing w:after="40"/>
      </w:pPr>
      <w:r>
        <w:t xml:space="preserve">Document-retention and destruction policy — adopted in writing? </w:t>
      </w:r>
      <w:r>
        <w:rPr>
          <w:b/>
          <w:bCs/>
          <w:color w:val="7851A9"/>
        </w:rPr>
        <w:t xml:space="preserve">[YES / NO / IN PROGRESS]</w:t>
      </w:r>
    </w:p>
    <w:p>
      <w:pPr>
        <w:pStyle w:val="ListParagraph"/>
        <w:numPr>
          <w:ilvl w:val="0"/>
          <w:numId w:val="1"/>
        </w:numPr>
        <w:spacing w:after="40"/>
      </w:pPr>
      <w:r>
        <w:t xml:space="preserve">Process for determining compensation of the top management official and other officers/key employees (independent persons reviewing, comparability data, and contemporaneous documentation of the decision). </w:t>
      </w:r>
      <w:r>
        <w:rPr>
          <w:b/>
          <w:bCs/>
          <w:color w:val="7851A9"/>
        </w:rPr>
        <w:t xml:space="preserve">[DESCRIBE: ____________]</w:t>
      </w:r>
    </w:p>
    <w:p>
      <w:pPr>
        <w:pStyle w:val="ListParagraph"/>
        <w:numPr>
          <w:ilvl w:val="0"/>
          <w:numId w:val="1"/>
        </w:numPr>
        <w:spacing w:after="40"/>
      </w:pPr>
      <w:r>
        <w:t xml:space="preserve">Was a copy of the completed Form 990 provided to the full governing body BEFORE filing, and what was the board's review process? (This is a 990 question — plan a board review step into your timeline.) </w:t>
      </w:r>
      <w:r>
        <w:rPr>
          <w:b/>
          <w:bCs/>
          <w:color w:val="7851A9"/>
        </w:rPr>
        <w:t xml:space="preserve">[YES / NO]</w:t>
      </w:r>
    </w:p>
    <w:p>
      <w:pPr>
        <w:pStyle w:val="ListParagraph"/>
        <w:numPr>
          <w:ilvl w:val="0"/>
          <w:numId w:val="1"/>
        </w:numPr>
        <w:spacing w:after="40"/>
      </w:pPr>
      <w:r>
        <w:t xml:space="preserve">Are governing documents, the conflict-of-interest policy, and financial statements made available to the public, and how? </w:t>
      </w:r>
      <w:r>
        <w:rPr>
          <w:b/>
          <w:bCs/>
          <w:color w:val="7851A9"/>
        </w:rPr>
        <w:t xml:space="preserve">[WEBSITE / UPON REQUEST / OTHER: ____________]</w:t>
      </w:r>
    </w:p>
    <w:p>
      <w:pPr>
        <w:pStyle w:val="ListParagraph"/>
        <w:numPr>
          <w:ilvl w:val="0"/>
          <w:numId w:val="1"/>
        </w:numPr>
        <w:spacing w:after="40"/>
      </w:pPr>
      <w:r>
        <w:t xml:space="preserve">Are minutes of governing-body and committee meetings contemporaneously documented? </w:t>
      </w:r>
      <w:r>
        <w:rPr>
          <w:b/>
          <w:bCs/>
          <w:color w:val="7851A9"/>
        </w:rPr>
        <w:t xml:space="preserve">[YES / NO]</w:t>
      </w:r>
    </w:p>
    <w:p>
      <w:pPr>
        <w:spacing w:after="80" w:before="200"/>
      </w:pPr>
      <w:r>
        <w:rPr>
          <w:b/>
          <w:bCs/>
          <w:color w:val="2E1B4E"/>
          <w:sz w:val="26"/>
          <w:szCs w:val="26"/>
        </w:rPr>
        <w:t xml:space="preserve">4. Common Schedules — and When They Apply</w:t>
      </w:r>
    </w:p>
    <w:p>
      <w:pPr>
        <w:spacing w:after="100"/>
      </w:pPr>
      <w:r>
        <w:t xml:space="preserve">The full Form 990 has many schedules; the ones below are the most common. Each return only includes the schedules its answers trigger. Use the table to flag which ones you likely need this year, then confirm against the IRS instructions.</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gridCol w:w="100"/>
      </w:tblGrid>
      <w:tr>
        <w:trPr>
          <w:tblHeader/>
        </w:trPr>
        <w:tc>
          <w:tcPr>
            <w:tcW w:type="pct" w:w="25%"/>
            <w:shd w:fill="EEE7F5" w:val="clear"/>
            <w:tcMar>
              <w:top w:type="dxa" w:w="60"/>
              <w:left w:type="dxa" w:w="100"/>
              <w:bottom w:type="dxa" w:w="60"/>
              <w:right w:type="dxa" w:w="100"/>
            </w:tcMar>
          </w:tcPr>
          <w:p>
            <w:r>
              <w:rPr>
                <w:b/>
                <w:bCs/>
                <w:color w:val="2E1B4E"/>
              </w:rPr>
              <w:t xml:space="preserve">Schedule</w:t>
            </w:r>
          </w:p>
        </w:tc>
        <w:tc>
          <w:tcPr>
            <w:tcW w:type="pct" w:w="25%"/>
            <w:shd w:fill="EEE7F5" w:val="clear"/>
            <w:tcMar>
              <w:top w:type="dxa" w:w="60"/>
              <w:left w:type="dxa" w:w="100"/>
              <w:bottom w:type="dxa" w:w="60"/>
              <w:right w:type="dxa" w:w="100"/>
            </w:tcMar>
          </w:tcPr>
          <w:p>
            <w:r>
              <w:rPr>
                <w:b/>
                <w:bCs/>
                <w:color w:val="2E1B4E"/>
              </w:rPr>
              <w:t xml:space="preserve">Covers</w:t>
            </w:r>
          </w:p>
        </w:tc>
        <w:tc>
          <w:tcPr>
            <w:tcW w:type="pct" w:w="25%"/>
            <w:shd w:fill="EEE7F5" w:val="clear"/>
            <w:tcMar>
              <w:top w:type="dxa" w:w="60"/>
              <w:left w:type="dxa" w:w="100"/>
              <w:bottom w:type="dxa" w:w="60"/>
              <w:right w:type="dxa" w:w="100"/>
            </w:tcMar>
          </w:tcPr>
          <w:p>
            <w:r>
              <w:rPr>
                <w:b/>
                <w:bCs/>
                <w:color w:val="2E1B4E"/>
              </w:rPr>
              <w:t xml:space="preserve">Generally applies when</w:t>
            </w:r>
          </w:p>
        </w:tc>
        <w:tc>
          <w:tcPr>
            <w:tcW w:type="pct" w:w="25%"/>
            <w:shd w:fill="EEE7F5" w:val="clear"/>
            <w:tcMar>
              <w:top w:type="dxa" w:w="60"/>
              <w:left w:type="dxa" w:w="100"/>
              <w:bottom w:type="dxa" w:w="60"/>
              <w:right w:type="dxa" w:w="100"/>
            </w:tcMar>
          </w:tcPr>
          <w:p>
            <w:r>
              <w:rPr>
                <w:b/>
                <w:bCs/>
                <w:color w:val="2E1B4E"/>
              </w:rPr>
              <w:t xml:space="preserve">Need this year?</w:t>
            </w:r>
          </w:p>
        </w:tc>
      </w:tr>
      <w:tr>
        <w:tc>
          <w:tcPr>
            <w:tcW w:type="pct" w:w="25%"/>
            <w:tcMar>
              <w:top w:type="dxa" w:w="60"/>
              <w:left w:type="dxa" w:w="100"/>
              <w:bottom w:type="dxa" w:w="60"/>
              <w:right w:type="dxa" w:w="100"/>
            </w:tcMar>
          </w:tcPr>
          <w:p>
            <w:r>
              <w:t xml:space="preserve">Schedule A</w:t>
            </w:r>
          </w:p>
        </w:tc>
        <w:tc>
          <w:tcPr>
            <w:tcW w:type="pct" w:w="25%"/>
            <w:tcMar>
              <w:top w:type="dxa" w:w="60"/>
              <w:left w:type="dxa" w:w="100"/>
              <w:bottom w:type="dxa" w:w="60"/>
              <w:right w:type="dxa" w:w="100"/>
            </w:tcMar>
          </w:tcPr>
          <w:p>
            <w:r>
              <w:t xml:space="preserve">Public charity status &amp; public support</w:t>
            </w:r>
          </w:p>
        </w:tc>
        <w:tc>
          <w:tcPr>
            <w:tcW w:type="pct" w:w="25%"/>
            <w:tcMar>
              <w:top w:type="dxa" w:w="60"/>
              <w:left w:type="dxa" w:w="100"/>
              <w:bottom w:type="dxa" w:w="60"/>
              <w:right w:type="dxa" w:w="100"/>
            </w:tcMar>
          </w:tcPr>
          <w:p>
            <w:r>
              <w:t xml:space="preserve">Required for 501(c)(3) public charities; reports the public-support test</w:t>
            </w:r>
          </w:p>
        </w:tc>
        <w:tc>
          <w:tcPr>
            <w:tcW w:type="pct" w:w="25%"/>
            <w:tcMar>
              <w:top w:type="dxa" w:w="60"/>
              <w:left w:type="dxa" w:w="100"/>
              <w:bottom w:type="dxa" w:w="60"/>
              <w:right w:type="dxa" w:w="100"/>
            </w:tcMar>
          </w:tcPr>
          <w:p>
            <w:r>
              <w:rPr>
                <w:b/>
                <w:bCs/>
                <w:color w:val="7851A9"/>
              </w:rPr>
              <w:t xml:space="preserve">[ Y / N ]</w:t>
            </w:r>
          </w:p>
        </w:tc>
      </w:tr>
      <w:tr>
        <w:tc>
          <w:tcPr>
            <w:tcW w:type="pct" w:w="25%"/>
            <w:tcMar>
              <w:top w:type="dxa" w:w="60"/>
              <w:left w:type="dxa" w:w="100"/>
              <w:bottom w:type="dxa" w:w="60"/>
              <w:right w:type="dxa" w:w="100"/>
            </w:tcMar>
          </w:tcPr>
          <w:p>
            <w:r>
              <w:t xml:space="preserve">Schedule B</w:t>
            </w:r>
          </w:p>
        </w:tc>
        <w:tc>
          <w:tcPr>
            <w:tcW w:type="pct" w:w="25%"/>
            <w:tcMar>
              <w:top w:type="dxa" w:w="60"/>
              <w:left w:type="dxa" w:w="100"/>
              <w:bottom w:type="dxa" w:w="60"/>
              <w:right w:type="dxa" w:w="100"/>
            </w:tcMar>
          </w:tcPr>
          <w:p>
            <w:r>
              <w:t xml:space="preserve">Schedule of Contributors</w:t>
            </w:r>
          </w:p>
        </w:tc>
        <w:tc>
          <w:tcPr>
            <w:tcW w:type="pct" w:w="25%"/>
            <w:tcMar>
              <w:top w:type="dxa" w:w="60"/>
              <w:left w:type="dxa" w:w="100"/>
              <w:bottom w:type="dxa" w:w="60"/>
              <w:right w:type="dxa" w:w="100"/>
            </w:tcMar>
          </w:tcPr>
          <w:p>
            <w:r>
              <w:t xml:space="preserve">When contributors meet the reporting threshold for the year; lists significant donors (special rules apply, and some 501(c) types have different requirements)</w:t>
            </w:r>
          </w:p>
        </w:tc>
        <w:tc>
          <w:tcPr>
            <w:tcW w:type="pct" w:w="25%"/>
            <w:tcMar>
              <w:top w:type="dxa" w:w="60"/>
              <w:left w:type="dxa" w:w="100"/>
              <w:bottom w:type="dxa" w:w="60"/>
              <w:right w:type="dxa" w:w="100"/>
            </w:tcMar>
          </w:tcPr>
          <w:p>
            <w:r>
              <w:rPr>
                <w:b/>
                <w:bCs/>
                <w:color w:val="7851A9"/>
              </w:rPr>
              <w:t xml:space="preserve">[ Y / N ]</w:t>
            </w:r>
          </w:p>
        </w:tc>
      </w:tr>
      <w:tr>
        <w:tc>
          <w:tcPr>
            <w:tcW w:type="pct" w:w="25%"/>
            <w:tcMar>
              <w:top w:type="dxa" w:w="60"/>
              <w:left w:type="dxa" w:w="100"/>
              <w:bottom w:type="dxa" w:w="60"/>
              <w:right w:type="dxa" w:w="100"/>
            </w:tcMar>
          </w:tcPr>
          <w:p>
            <w:r>
              <w:t xml:space="preserve">Schedule G</w:t>
            </w:r>
          </w:p>
        </w:tc>
        <w:tc>
          <w:tcPr>
            <w:tcW w:type="pct" w:w="25%"/>
            <w:tcMar>
              <w:top w:type="dxa" w:w="60"/>
              <w:left w:type="dxa" w:w="100"/>
              <w:bottom w:type="dxa" w:w="60"/>
              <w:right w:type="dxa" w:w="100"/>
            </w:tcMar>
          </w:tcPr>
          <w:p>
            <w:r>
              <w:t xml:space="preserve">Fundraising and gaming activities</w:t>
            </w:r>
          </w:p>
        </w:tc>
        <w:tc>
          <w:tcPr>
            <w:tcW w:type="pct" w:w="25%"/>
            <w:tcMar>
              <w:top w:type="dxa" w:w="60"/>
              <w:left w:type="dxa" w:w="100"/>
              <w:bottom w:type="dxa" w:w="60"/>
              <w:right w:type="dxa" w:w="100"/>
            </w:tcMar>
          </w:tcPr>
          <w:p>
            <w:r>
              <w:t xml:space="preserve">When fundraising events, professional fundraisers, or gaming/raffles exceed reporting limits</w:t>
            </w:r>
          </w:p>
        </w:tc>
        <w:tc>
          <w:tcPr>
            <w:tcW w:type="pct" w:w="25%"/>
            <w:tcMar>
              <w:top w:type="dxa" w:w="60"/>
              <w:left w:type="dxa" w:w="100"/>
              <w:bottom w:type="dxa" w:w="60"/>
              <w:right w:type="dxa" w:w="100"/>
            </w:tcMar>
          </w:tcPr>
          <w:p>
            <w:r>
              <w:rPr>
                <w:b/>
                <w:bCs/>
                <w:color w:val="7851A9"/>
              </w:rPr>
              <w:t xml:space="preserve">[ Y / N ]</w:t>
            </w:r>
          </w:p>
        </w:tc>
      </w:tr>
      <w:tr>
        <w:tc>
          <w:tcPr>
            <w:tcW w:type="pct" w:w="25%"/>
            <w:tcMar>
              <w:top w:type="dxa" w:w="60"/>
              <w:left w:type="dxa" w:w="100"/>
              <w:bottom w:type="dxa" w:w="60"/>
              <w:right w:type="dxa" w:w="100"/>
            </w:tcMar>
          </w:tcPr>
          <w:p>
            <w:r>
              <w:t xml:space="preserve">Schedule M</w:t>
            </w:r>
          </w:p>
        </w:tc>
        <w:tc>
          <w:tcPr>
            <w:tcW w:type="pct" w:w="25%"/>
            <w:tcMar>
              <w:top w:type="dxa" w:w="60"/>
              <w:left w:type="dxa" w:w="100"/>
              <w:bottom w:type="dxa" w:w="60"/>
              <w:right w:type="dxa" w:w="100"/>
            </w:tcMar>
          </w:tcPr>
          <w:p>
            <w:r>
              <w:t xml:space="preserve">Noncash contributions</w:t>
            </w:r>
          </w:p>
        </w:tc>
        <w:tc>
          <w:tcPr>
            <w:tcW w:type="pct" w:w="25%"/>
            <w:tcMar>
              <w:top w:type="dxa" w:w="60"/>
              <w:left w:type="dxa" w:w="100"/>
              <w:bottom w:type="dxa" w:w="60"/>
              <w:right w:type="dxa" w:w="100"/>
            </w:tcMar>
          </w:tcPr>
          <w:p>
            <w:r>
              <w:t xml:space="preserve">When noncash (in-kind) gifts received exceed the reporting threshold; the organization describes the property received but does not opine on or certify its fair market value</w:t>
            </w:r>
          </w:p>
        </w:tc>
        <w:tc>
          <w:tcPr>
            <w:tcW w:type="pct" w:w="25%"/>
            <w:tcMar>
              <w:top w:type="dxa" w:w="60"/>
              <w:left w:type="dxa" w:w="100"/>
              <w:bottom w:type="dxa" w:w="60"/>
              <w:right w:type="dxa" w:w="100"/>
            </w:tcMar>
          </w:tcPr>
          <w:p>
            <w:r>
              <w:rPr>
                <w:b/>
                <w:bCs/>
                <w:color w:val="7851A9"/>
              </w:rPr>
              <w:t xml:space="preserve">[ Y / N ]</w:t>
            </w:r>
          </w:p>
        </w:tc>
      </w:tr>
      <w:tr>
        <w:tc>
          <w:tcPr>
            <w:tcW w:type="pct" w:w="25%"/>
            <w:tcMar>
              <w:top w:type="dxa" w:w="60"/>
              <w:left w:type="dxa" w:w="100"/>
              <w:bottom w:type="dxa" w:w="60"/>
              <w:right w:type="dxa" w:w="100"/>
            </w:tcMar>
          </w:tcPr>
          <w:p>
            <w:r>
              <w:t xml:space="preserve">Schedule O</w:t>
            </w:r>
          </w:p>
        </w:tc>
        <w:tc>
          <w:tcPr>
            <w:tcW w:type="pct" w:w="25%"/>
            <w:tcMar>
              <w:top w:type="dxa" w:w="60"/>
              <w:left w:type="dxa" w:w="100"/>
              <w:bottom w:type="dxa" w:w="60"/>
              <w:right w:type="dxa" w:w="100"/>
            </w:tcMar>
          </w:tcPr>
          <w:p>
            <w:r>
              <w:t xml:space="preserve">Supplemental narrative information</w:t>
            </w:r>
          </w:p>
        </w:tc>
        <w:tc>
          <w:tcPr>
            <w:tcW w:type="pct" w:w="25%"/>
            <w:tcMar>
              <w:top w:type="dxa" w:w="60"/>
              <w:left w:type="dxa" w:w="100"/>
              <w:bottom w:type="dxa" w:w="60"/>
              <w:right w:type="dxa" w:w="100"/>
            </w:tcMar>
          </w:tcPr>
          <w:p>
            <w:r>
              <w:t xml:space="preserve">Almost always — used to explain answers and provide required narrative; the full Form 990 requires at least some Schedule O entries</w:t>
            </w:r>
          </w:p>
        </w:tc>
        <w:tc>
          <w:tcPr>
            <w:tcW w:type="pct" w:w="25%"/>
            <w:tcMar>
              <w:top w:type="dxa" w:w="60"/>
              <w:left w:type="dxa" w:w="100"/>
              <w:bottom w:type="dxa" w:w="60"/>
              <w:right w:type="dxa" w:w="100"/>
            </w:tcMar>
          </w:tcPr>
          <w:p>
            <w:r>
              <w:rPr>
                <w:b/>
                <w:bCs/>
                <w:color w:val="7851A9"/>
              </w:rPr>
              <w:t xml:space="preserve">[ Y / N ]</w:t>
            </w:r>
          </w:p>
        </w:tc>
      </w:tr>
    </w:tbl>
    <w:p>
      <w:pPr>
        <w:spacing w:after="120"/>
      </w:pPr>
    </w:p>
    <w:p>
      <w:pPr>
        <w:spacing w:after="100" w:before="80"/>
      </w:pPr>
      <w:r>
        <w:rPr>
          <w:i/>
          <w:iCs/>
          <w:color w:val="6B6480"/>
          <w:sz w:val="18"/>
          <w:szCs w:val="18"/>
        </w:rPr>
        <w:t xml:space="preserve">Other schedules (for example, Schedule C for political/lobbying activity, Schedule D for supplemental financial statements, Schedule F for foreign activity, Schedule J for compensation detail, Schedule L for transactions with interested persons, and Schedule R for related organizations) may also apply. Reporting thresholds and triggers for Schedules B, G, M, and the others change and have technical rules — confirm each with current IRS instructions and your CPA.</w:t>
      </w:r>
    </w:p>
    <w:p>
      <w:pPr>
        <w:spacing w:after="80" w:before="200"/>
      </w:pPr>
      <w:r>
        <w:rPr>
          <w:b/>
          <w:bCs/>
          <w:color w:val="2E1B4E"/>
          <w:sz w:val="26"/>
          <w:szCs w:val="26"/>
        </w:rPr>
        <w:t xml:space="preserve">5. Critical Reminder — Three Years of Non-Filing = Automatic Revocation</w:t>
      </w:r>
    </w:p>
    <w:p>
      <w:pPr>
        <w:spacing w:after="100" w:before="80"/>
      </w:pPr>
      <w:r>
        <w:rPr>
          <w:i/>
          <w:iCs/>
          <w:color w:val="6B6480"/>
          <w:sz w:val="18"/>
          <w:szCs w:val="18"/>
        </w:rPr>
        <w:t xml:space="preserve">If an organization required to file fails to file its 990-series return (990, 990-EZ, or 990-N) for THREE CONSECUTIVE YEARS, the IRS AUTOMATICALLY REVOKES its tax-exempt status by operation of law. Revocation takes effect once the filing due date (including any extension) for the third consecutive missed year has passed, and the IRS does not send a separate warning before it takes effect. Revocation generally means the organization is treated as taxable and donors may lose deductibility for later gifts; reinstatement requires filing a new exemption application, paying the applicable user fee, and addressing your filing history. File something every year, even a 990-N e-Postcard, and never skip a year. Late, incomplete, or incorrect filing can also trigger penalties. If you have missed filings or believe you may be on the IRS automatic-revocation list, contact your CPA or counsel immediately.</w:t>
      </w:r>
    </w:p>
    <w:p>
      <w:pPr>
        <w:spacing w:after="80" w:before="200"/>
      </w:pPr>
      <w:r>
        <w:rPr>
          <w:b/>
          <w:bCs/>
          <w:color w:val="2E1B4E"/>
          <w:sz w:val="26"/>
          <w:szCs w:val="26"/>
        </w:rPr>
        <w:t xml:space="preserve">6. Pre-Filing Sign-Off</w:t>
      </w:r>
    </w:p>
    <w:p>
      <w:pPr>
        <w:spacing w:after="100"/>
      </w:pPr>
      <w:r>
        <w:t xml:space="preserve">Complete this before the return is filed to confirm the data is reviewed, the board has seen the return, and an authorized person approves filing.</w:t>
      </w:r>
    </w:p>
    <w:p>
      <w:pPr>
        <w:spacing w:after="80"/>
      </w:pPr>
      <w:r>
        <w:rPr>
          <w:b/>
          <w:bCs/>
        </w:rPr>
        <w:t xml:space="preserve">All documents in Section 2 gathered and reconciled to the financials: ____________: </w:t>
      </w:r>
      <w:r>
        <w:t xml:space="preserve">_______________________________________</w:t>
      </w:r>
    </w:p>
    <w:p>
      <w:pPr>
        <w:spacing w:after="80"/>
      </w:pPr>
      <w:r>
        <w:rPr>
          <w:b/>
          <w:bCs/>
        </w:rPr>
        <w:t xml:space="preserve">Governance answers (Section 3) verified against current policies and minutes: ____________: </w:t>
      </w:r>
      <w:r>
        <w:t xml:space="preserve">_______________________________________</w:t>
      </w:r>
    </w:p>
    <w:p>
      <w:pPr>
        <w:spacing w:after="80"/>
      </w:pPr>
      <w:r>
        <w:rPr>
          <w:b/>
          <w:bCs/>
        </w:rPr>
        <w:t xml:space="preserve">Required schedules (Section 4) identified and completed: ____________: </w:t>
      </w:r>
      <w:r>
        <w:t xml:space="preserve">_______________________________________</w:t>
      </w:r>
    </w:p>
    <w:p>
      <w:pPr>
        <w:spacing w:after="80"/>
      </w:pPr>
      <w:r>
        <w:rPr>
          <w:b/>
          <w:bCs/>
        </w:rPr>
        <w:t xml:space="preserve">Draft return provided to the governing body for review: ____________: </w:t>
      </w:r>
      <w:r>
        <w:t xml:space="preserve">_______________________________________</w:t>
      </w:r>
    </w:p>
    <w:p>
      <w:pPr>
        <w:spacing w:after="80"/>
      </w:pPr>
      <w:r>
        <w:rPr>
          <w:b/>
          <w:bCs/>
        </w:rPr>
        <w:t xml:space="preserve">CPA / tax preparer review completed: ____________: </w:t>
      </w:r>
      <w:r>
        <w:t xml:space="preserve">_______________________________________</w:t>
      </w:r>
    </w:p>
    <w:p>
      <w:pPr>
        <w:spacing w:after="80"/>
      </w:pPr>
      <w:r>
        <w:rPr>
          <w:b/>
          <w:bCs/>
        </w:rPr>
        <w:t xml:space="preserve">Form selected and e-filing method confirmed: ____________: </w:t>
      </w:r>
      <w:r>
        <w:t xml:space="preserve">_______________________________________</w:t>
      </w:r>
    </w:p>
    <w:p>
      <w:pPr>
        <w:spacing w:after="80"/>
      </w:pPr>
      <w:r>
        <w:rPr>
          <w:b/>
          <w:bCs/>
        </w:rPr>
        <w:t xml:space="preserve">Extension (Form 8868) filed if needed, on or before the original due date: ____________: </w:t>
      </w:r>
      <w:r>
        <w:t xml:space="preserve">_______________________________________</w:t>
      </w:r>
    </w:p>
    <w:p>
      <w:pPr>
        <w:spacing w:before="160"/>
      </w:pPr>
    </w:p>
    <w:p>
      <w:pPr>
        <w:spacing w:after="20"/>
      </w:pPr>
      <w:r>
        <w:t xml:space="preserve">______________________________    Date: ____________</w:t>
      </w:r>
    </w:p>
    <w:p>
      <w:pPr>
        <w:spacing w:after="140"/>
      </w:pPr>
      <w:r>
        <w:rPr>
          <w:color w:val="6B6480"/>
          <w:sz w:val="18"/>
          <w:szCs w:val="18"/>
        </w:rPr>
        <w:t xml:space="preserve">Prepared by: ____________________  Title: ____________  Date: __________</w:t>
      </w:r>
    </w:p>
    <w:p>
      <w:pPr>
        <w:spacing w:after="20"/>
      </w:pPr>
      <w:r>
        <w:t xml:space="preserve">______________________________    Date: ____________</w:t>
      </w:r>
    </w:p>
    <w:p>
      <w:pPr>
        <w:spacing w:after="140"/>
      </w:pPr>
      <w:r>
        <w:rPr>
          <w:color w:val="6B6480"/>
          <w:sz w:val="18"/>
          <w:szCs w:val="18"/>
        </w:rPr>
        <w:t xml:space="preserve">Reviewed by (CPA / Tax Preparer): ____________________  Date: __________</w:t>
      </w:r>
    </w:p>
    <w:p>
      <w:pPr>
        <w:spacing w:after="20"/>
      </w:pPr>
      <w:r>
        <w:t xml:space="preserve">______________________________    Date: ____________</w:t>
      </w:r>
    </w:p>
    <w:p>
      <w:pPr>
        <w:spacing w:after="140"/>
      </w:pPr>
      <w:r>
        <w:rPr>
          <w:color w:val="6B6480"/>
          <w:sz w:val="18"/>
          <w:szCs w:val="18"/>
        </w:rPr>
        <w:t xml:space="preserve">Approved for filing by (Officer / Board Designee): ____________________  Title: ____________  Date: __________</w:t>
      </w:r>
    </w:p>
    <w:p>
      <w:pPr>
        <w:spacing w:after="100" w:before="80"/>
      </w:pPr>
      <w:r>
        <w:rPr>
          <w:i/>
          <w:iCs/>
          <w:color w:val="6B6480"/>
          <w:sz w:val="18"/>
          <w:szCs w:val="18"/>
        </w:rPr>
        <w:t xml:space="preserve">This checklist is general information for [ORGANIZATION NAME], not legal or tax advice. Form requirements, dollar thresholds, schedule triggers, substantiation rules, and deadlines change and depend on your specific facts and state. Adapt this document to your organization and confirm every figure against current IRS Form 990 instructions, then review your completed return with a qualified CPA or nonprofit tax counsel before filing.</w:t>
      </w:r>
    </w:p>
    <w:p>
      <w:pPr>
        <w:pBdr>
          <w:top w:val="single" w:color="E6E1EF" w:sz="4" w:space="8"/>
        </w:pBdr>
        <w:spacing w:before="240"/>
        <w:jc w:val="center"/>
      </w:pPr>
      <w:r>
        <w:rPr>
          <w:i/>
          <w:iCs/>
          <w:color w:val="6B6480"/>
          <w:sz w:val="16"/>
          <w:szCs w:val="16"/>
        </w:rPr>
        <w:t xml:space="preserve">Provided free by Good Circles · goodcircles.org · This is a starting-point template; adapt it to your organization and confirm current rules with a qualified professional.</w:t>
      </w:r>
    </w:p>
    <w:sectPr>
      <w:pgSz w:w="11906" w:h="16838" w:orient="portrait"/>
      <w:pgMar w:top="10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2026-06-17T15:01:02.970Z</dcterms:created>
  <dcterms:modified xsi:type="dcterms:W3CDTF">2026-06-17T15:01:02.970Z</dcterms:modified>
</cp:coreProperties>
</file>

<file path=docProps/custom.xml><?xml version="1.0" encoding="utf-8"?>
<Properties xmlns="http://schemas.openxmlformats.org/officeDocument/2006/custom-properties" xmlns:vt="http://schemas.openxmlformats.org/officeDocument/2006/docPropsVTypes"/>
</file>