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b/>
          <w:bCs/>
          <w:color w:val="7851A9"/>
          <w:sz w:val="36"/>
          <w:szCs w:val="36"/>
        </w:rPr>
        <w:t xml:space="preserve">Independent Contractor Agreement</w:t>
      </w:r>
    </w:p>
    <w:p>
      <w:pPr>
        <w:spacing w:after="80"/>
      </w:pPr>
      <w:r>
        <w:rPr>
          <w:color w:val="2E1B4E"/>
          <w:sz w:val="24"/>
          <w:szCs w:val="24"/>
        </w:rPr>
        <w:t xml:space="preserve">[ORGANIZATION NAME] — a [STATE] nonprofit corporation</w:t>
      </w:r>
    </w:p>
    <w:p>
      <w:pPr>
        <w:pBdr>
          <w:bottom w:val="single" w:color="E6E1EF" w:sz="4" w:space="8"/>
        </w:pBdr>
        <w:spacing w:after="160"/>
      </w:pPr>
      <w:r>
        <w:rPr>
          <w:i/>
          <w:iCs/>
          <w:color w:val="6B6480"/>
          <w:sz w:val="20"/>
          <w:szCs w:val="20"/>
        </w:rPr>
        <w:t xml:space="preserve">This is a starting-point template for a 1099 independent-contractor engagement. Fill in every [BRACKETED] placeholder, delete the optional language you do not need, and have an attorney review the final agreement before signing. Worker classification is fact-specific and the penalties for getting it wrong are serious — confirm with counsel and your CPA that this worker truly qualifies as an independent contractor before using this form.</w:t>
      </w:r>
    </w:p>
    <w:p>
      <w:pPr>
        <w:spacing w:after="100" w:before="80"/>
      </w:pPr>
      <w:r>
        <w:rPr>
          <w:i/>
          <w:iCs/>
          <w:color w:val="6B6480"/>
          <w:sz w:val="18"/>
          <w:szCs w:val="18"/>
        </w:rPr>
        <w:t xml:space="preserve">TEMPLATE — ADAPT BEFORE USE. This document is a general-purpose starting point, not legal advice. Independent-contractor classification depends on the actual facts of the working relationship, not on what the agreement says. Before using this form, confirm with legal counsel and your CPA that the worker genuinely qualifies as an independent contractor under (1) the IRS common-law test (which weighs behavioral control, financial control, and the relationship of the parties), and (2) any applicable state test — several states, including California, apply a stricter 'ABC test' that presumes a worker is an employee unless the hiring entity proves all three prongs (A: free from control/direction; B: work outside the usual course of the hiring entity's business; C: customarily engaged in an independently established trade). Misclassifying an employee as a contractor can result in back taxes, unpaid overtime and minimum wage, penalties, interest, and benefit liability at both the federal and state level. Laws and thresholds change and vary by state — review with counsel and verify any figures with your CPA.</w:t>
      </w:r>
    </w:p>
    <w:p>
      <w:pPr>
        <w:spacing w:after="80" w:before="200"/>
      </w:pPr>
      <w:r>
        <w:rPr>
          <w:b/>
          <w:bCs/>
          <w:color w:val="2E1B4E"/>
          <w:sz w:val="26"/>
          <w:szCs w:val="26"/>
        </w:rPr>
        <w:t xml:space="preserve">1. Parties and Effective Date</w:t>
      </w:r>
    </w:p>
    <w:p>
      <w:pPr>
        <w:spacing w:after="100"/>
      </w:pPr>
      <w:r>
        <w:t xml:space="preserve">This Independent Contractor Agreement (the "Agreement") is entered into as of the Effective Date set forth below, by and between </w:t>
      </w:r>
      <w:r>
        <w:rPr>
          <w:b/>
          <w:bCs/>
          <w:color w:val="7851A9"/>
        </w:rPr>
        <w:t xml:space="preserve">[ORGANIZATION NAME]</w:t>
      </w:r>
      <w:r>
        <w:t xml:space="preserve">, a nonprofit corporation organized under the laws of the State of </w:t>
      </w:r>
      <w:r>
        <w:rPr>
          <w:b/>
          <w:bCs/>
          <w:color w:val="7851A9"/>
        </w:rPr>
        <w:t xml:space="preserve">[STATE]</w:t>
      </w:r>
      <w:r>
        <w:t xml:space="preserve"> with its principal office at </w:t>
      </w:r>
      <w:r>
        <w:rPr>
          <w:b/>
          <w:bCs/>
          <w:color w:val="7851A9"/>
        </w:rPr>
        <w:t xml:space="preserve">[ORGANIZATION ADDRESS]</w:t>
      </w:r>
      <w:r>
        <w:t xml:space="preserve"> (the "Organization"), and </w:t>
      </w:r>
      <w:r>
        <w:rPr>
          <w:b/>
          <w:bCs/>
          <w:color w:val="7851A9"/>
        </w:rPr>
        <w:t xml:space="preserve">[CONTRACTOR NAME]</w:t>
      </w:r>
      <w:r>
        <w:t xml:space="preserve">, an </w:t>
      </w:r>
      <w:r>
        <w:rPr>
          <w:b/>
          <w:bCs/>
          <w:color w:val="7851A9"/>
        </w:rPr>
        <w:t xml:space="preserve">[INDIVIDUAL / SOLE PROPRIETOR / LLC / CORPORATION]</w:t>
      </w:r>
      <w:r>
        <w:t xml:space="preserve"> with a principal place of business at </w:t>
      </w:r>
      <w:r>
        <w:rPr>
          <w:b/>
          <w:bCs/>
          <w:color w:val="7851A9"/>
        </w:rPr>
        <w:t xml:space="preserve">[CONTRACTOR ADDRESS]</w:t>
      </w:r>
      <w:r>
        <w:t xml:space="preserve"> (the "Contractor"). The Organization and the Contractor are each a "Party" and together the "Parties."</w:t>
      </w:r>
    </w:p>
    <w:p>
      <w:pPr>
        <w:spacing w:after="80"/>
      </w:pPr>
      <w:r>
        <w:rPr>
          <w:b/>
          <w:bCs/>
        </w:rPr>
        <w:t xml:space="preserve">Effective Date: </w:t>
      </w:r>
      <w:r>
        <w:t xml:space="preserve">_______________________________________</w:t>
      </w:r>
    </w:p>
    <w:p>
      <w:pPr>
        <w:spacing w:after="80"/>
      </w:pPr>
      <w:r>
        <w:rPr>
          <w:b/>
          <w:bCs/>
        </w:rPr>
        <w:t xml:space="preserve">Organization legal name: </w:t>
      </w:r>
      <w:r>
        <w:t xml:space="preserve">_______________________________________</w:t>
      </w:r>
    </w:p>
    <w:p>
      <w:pPr>
        <w:spacing w:after="80"/>
      </w:pPr>
      <w:r>
        <w:rPr>
          <w:b/>
          <w:bCs/>
        </w:rPr>
        <w:t xml:space="preserve">Organization EIN (for Form 1099 reporting): </w:t>
      </w:r>
      <w:r>
        <w:t xml:space="preserve">_______________________________________</w:t>
      </w:r>
    </w:p>
    <w:p>
      <w:pPr>
        <w:spacing w:after="80"/>
      </w:pPr>
      <w:r>
        <w:rPr>
          <w:b/>
          <w:bCs/>
        </w:rPr>
        <w:t xml:space="preserve">Contractor legal name: </w:t>
      </w:r>
      <w:r>
        <w:t xml:space="preserve">_______________________________________</w:t>
      </w:r>
    </w:p>
    <w:p>
      <w:pPr>
        <w:spacing w:after="80"/>
      </w:pPr>
      <w:r>
        <w:rPr>
          <w:b/>
          <w:bCs/>
        </w:rPr>
        <w:t xml:space="preserve">Contractor business name (if different): </w:t>
      </w:r>
      <w:r>
        <w:t xml:space="preserve">_______________________________________</w:t>
      </w:r>
    </w:p>
    <w:p>
      <w:pPr>
        <w:spacing w:after="80"/>
      </w:pPr>
      <w:r>
        <w:rPr>
          <w:b/>
          <w:bCs/>
        </w:rPr>
        <w:t xml:space="preserve">Contractor taxpayer ID (SSN or EIN — collect via Form W-9; do not print on a downloadable copy): </w:t>
      </w:r>
      <w:r>
        <w:t xml:space="preserve">_______________________________________</w:t>
      </w:r>
    </w:p>
    <w:p>
      <w:pPr>
        <w:spacing w:after="80" w:before="200"/>
      </w:pPr>
      <w:r>
        <w:rPr>
          <w:b/>
          <w:bCs/>
          <w:color w:val="2E1B4E"/>
          <w:sz w:val="26"/>
          <w:szCs w:val="26"/>
        </w:rPr>
        <w:t xml:space="preserve">2. Scope of Services / Statement of Work</w:t>
      </w:r>
    </w:p>
    <w:p>
      <w:pPr>
        <w:spacing w:after="100"/>
      </w:pPr>
      <w:r>
        <w:t xml:space="preserve">The Contractor will provide the services described in the Statement of Work below (the "Services"). The Contractor will determine the method, means, manner, and sequence of performing the Services, subject only to the agreed deliverables, deadlines, and quality standards. The Organization may specify the desired results but will not control the day-to-day manner in which the Contractor achieves them. Any change to the scope must be agreed in writing by both Parties before the additional work begins.</w:t>
      </w:r>
    </w:p>
    <w:p>
      <w:pPr>
        <w:spacing w:after="100"/>
      </w:pPr>
      <w:r>
        <w:t xml:space="preserve">STATEMENT OF WORK </w:t>
      </w:r>
      <w:r>
        <w:rPr>
          <w:b/>
          <w:bCs/>
          <w:color w:val="7851A9"/>
        </w:rPr>
        <w:t xml:space="preserve">[INSERT DETAILED DESCRIPTION OF SERVICES, DELIVERABLES, AND DEADLINES]</w:t>
      </w:r>
      <w:r>
        <w:t xml:space="preserve">: </w:t>
      </w:r>
      <w:r>
        <w:rPr>
          <w:b/>
          <w:bCs/>
          <w:color w:val="7851A9"/>
        </w:rPr>
        <w:t xml:space="preserve">[DESCRIBE THE SPECIFIC SERVICES TO BE PERFORMED]</w:t>
      </w:r>
      <w:r>
        <w:t xml:space="preserve">. Deliverables: </w:t>
      </w:r>
      <w:r>
        <w:rPr>
          <w:b/>
          <w:bCs/>
          <w:color w:val="7851A9"/>
        </w:rPr>
        <w:t xml:space="preserve">[LIST DELIVERABLES]</w:t>
      </w:r>
      <w:r>
        <w:t xml:space="preserve">. Schedule / milestones: </w:t>
      </w:r>
      <w:r>
        <w:rPr>
          <w:b/>
          <w:bCs/>
          <w:color w:val="7851A9"/>
        </w:rPr>
        <w:t xml:space="preserve">[LIST DATES OR MILESTONES]</w:t>
      </w:r>
      <w:r>
        <w:t xml:space="preserve">. Acceptance criteria: </w:t>
      </w:r>
      <w:r>
        <w:rPr>
          <w:b/>
          <w:bCs/>
          <w:color w:val="7851A9"/>
        </w:rPr>
        <w:t xml:space="preserve">[DESCRIBE HOW DELIVERABLES WILL BE REVIEWED AND ACCEPTED]</w:t>
      </w:r>
      <w:r>
        <w:t xml:space="preserve">. Location of work: </w:t>
      </w:r>
      <w:r>
        <w:rPr>
          <w:b/>
          <w:bCs/>
          <w:color w:val="7851A9"/>
        </w:rPr>
        <w:t xml:space="preserve">[REMOTE / ON-SITE AT ADDRESS / CONTRACTOR'S CHOICE]</w:t>
      </w:r>
      <w:r>
        <w:t xml:space="preserve">.</w:t>
      </w:r>
    </w:p>
    <w:p>
      <w:pPr>
        <w:spacing w:after="100" w:before="80"/>
      </w:pPr>
      <w:r>
        <w:rPr>
          <w:i/>
          <w:iCs/>
          <w:color w:val="6B6480"/>
          <w:sz w:val="18"/>
          <w:szCs w:val="18"/>
        </w:rPr>
        <w:t xml:space="preserve">Keep the Statement of Work outcome-focused. Detailed control over how, when, and where the worker performs the work (set hours, required attendance at staff meetings, step-by-step instructions, mandatory use of your equipment) cuts toward employee status under the IRS and ABC tests. A genuine contractor relationship typically involves a defined project or result, the contractor's own tools and methods, and the freedom to work for other clients.</w:t>
      </w:r>
    </w:p>
    <w:p>
      <w:pPr>
        <w:spacing w:after="80" w:before="200"/>
      </w:pPr>
      <w:r>
        <w:rPr>
          <w:b/>
          <w:bCs/>
          <w:color w:val="2E1B4E"/>
          <w:sz w:val="26"/>
          <w:szCs w:val="26"/>
        </w:rPr>
        <w:t xml:space="preserve">3. Term and Termination</w:t>
      </w:r>
    </w:p>
    <w:p>
      <w:pPr>
        <w:spacing w:after="100"/>
      </w:pPr>
      <w:r>
        <w:t xml:space="preserve">This Agreement begins on the Effective Date and continues until </w:t>
      </w:r>
      <w:r>
        <w:rPr>
          <w:b/>
          <w:bCs/>
          <w:color w:val="7851A9"/>
        </w:rPr>
        <w:t xml:space="preserve">[END DATE]</w:t>
      </w:r>
      <w:r>
        <w:t xml:space="preserve"> or until the Services are completed and accepted, unless terminated earlier as provided below (the "Term").</w:t>
      </w:r>
    </w:p>
    <w:p>
      <w:pPr>
        <w:pStyle w:val="ListParagraph"/>
        <w:numPr>
          <w:ilvl w:val="0"/>
          <w:numId w:val="1"/>
        </w:numPr>
        <w:spacing w:after="40"/>
      </w:pPr>
      <w:r>
        <w:t xml:space="preserve">Termination for convenience: Either Party may terminate this Agreement for any reason on </w:t>
      </w:r>
      <w:r>
        <w:rPr>
          <w:b/>
          <w:bCs/>
          <w:color w:val="7851A9"/>
        </w:rPr>
        <w:t xml:space="preserve">[NUMBER]</w:t>
      </w:r>
      <w:r>
        <w:t xml:space="preserve"> days' prior written notice to the other Party.</w:t>
      </w:r>
    </w:p>
    <w:p>
      <w:pPr>
        <w:pStyle w:val="ListParagraph"/>
        <w:numPr>
          <w:ilvl w:val="0"/>
          <w:numId w:val="1"/>
        </w:numPr>
        <w:spacing w:after="40"/>
      </w:pPr>
      <w:r>
        <w:t xml:space="preserve">Termination for cause: Either Party may terminate immediately on written notice if the other Party materially breaches this Agreement and fails to cure the breach within </w:t>
      </w:r>
      <w:r>
        <w:rPr>
          <w:b/>
          <w:bCs/>
          <w:color w:val="7851A9"/>
        </w:rPr>
        <w:t xml:space="preserve">[NUMBER]</w:t>
      </w:r>
      <w:r>
        <w:t xml:space="preserve"> days after receiving written notice describing it.</w:t>
      </w:r>
    </w:p>
    <w:p>
      <w:pPr>
        <w:pStyle w:val="ListParagraph"/>
        <w:numPr>
          <w:ilvl w:val="0"/>
          <w:numId w:val="1"/>
        </w:numPr>
        <w:spacing w:after="40"/>
      </w:pPr>
      <w:r>
        <w:t xml:space="preserve">Effect of termination: Upon termination, the Organization will pay the Contractor for Services properly performed and accepted through the termination date, and for any approved, non-cancelable expenses incurred before termination. The Contractor will promptly deliver all completed and in-progress Work Product and return all Organization property and Confidential Information.</w:t>
      </w:r>
    </w:p>
    <w:p>
      <w:pPr>
        <w:pStyle w:val="ListParagraph"/>
        <w:numPr>
          <w:ilvl w:val="0"/>
          <w:numId w:val="1"/>
        </w:numPr>
        <w:spacing w:after="40"/>
      </w:pPr>
      <w:r>
        <w:t xml:space="preserve">Survival: The provisions on Independent-Contractor Status, Compensation (for amounts already earned), Confidentiality, Ownership of Work Product, Indemnification, Insurance (as to occurrences during the Term), and Governing Law survive termination or expiration of this Agreement.</w:t>
      </w:r>
    </w:p>
    <w:p>
      <w:pPr>
        <w:spacing w:after="80" w:before="200"/>
      </w:pPr>
      <w:r>
        <w:rPr>
          <w:b/>
          <w:bCs/>
          <w:color w:val="2E1B4E"/>
          <w:sz w:val="26"/>
          <w:szCs w:val="26"/>
        </w:rPr>
        <w:t xml:space="preserve">4. Compensation and Payment Terms</w:t>
      </w:r>
    </w:p>
    <w:p>
      <w:pPr>
        <w:spacing w:after="100"/>
      </w:pPr>
      <w:r>
        <w:t xml:space="preserve">As full consideration for the Services and the rights granted under this Agreement, the Organization will pay the Contractor as set out below. The Contractor is responsible for all costs of performing the Services except as expressly reimbursed under Section 5.</w:t>
      </w:r>
    </w:p>
    <w:tbl>
      <w:tblPr>
        <w:tblW w:type="pct" w:w="100%"/>
        <w:tblBorders>
          <w:top w:val="single" w:color="D8D2E4" w:sz="2"/>
          <w:left w:val="single" w:color="D8D2E4" w:sz="2"/>
          <w:bottom w:val="single" w:color="D8D2E4" w:sz="2"/>
          <w:right w:val="single" w:color="D8D2E4" w:sz="2"/>
          <w:insideH w:val="single" w:color="E6E1EF" w:sz="1"/>
          <w:insideV w:val="single" w:color="E6E1EF" w:sz="1"/>
        </w:tblBorders>
      </w:tblPr>
      <w:tblGrid>
        <w:gridCol w:w="100"/>
        <w:gridCol w:w="100"/>
      </w:tblGrid>
      <w:tr>
        <w:trPr>
          <w:tblHeader/>
        </w:trPr>
        <w:tc>
          <w:tcPr>
            <w:tcW w:type="pct" w:w="50%"/>
            <w:shd w:fill="EEE7F5" w:val="clear"/>
            <w:tcMar>
              <w:top w:type="dxa" w:w="60"/>
              <w:left w:type="dxa" w:w="100"/>
              <w:bottom w:type="dxa" w:w="60"/>
              <w:right w:type="dxa" w:w="100"/>
            </w:tcMar>
          </w:tcPr>
          <w:p>
            <w:r>
              <w:rPr>
                <w:b/>
                <w:bCs/>
                <w:color w:val="2E1B4E"/>
              </w:rPr>
              <w:t xml:space="preserve">Item</w:t>
            </w:r>
          </w:p>
        </w:tc>
        <w:tc>
          <w:tcPr>
            <w:tcW w:type="pct" w:w="50%"/>
            <w:shd w:fill="EEE7F5" w:val="clear"/>
            <w:tcMar>
              <w:top w:type="dxa" w:w="60"/>
              <w:left w:type="dxa" w:w="100"/>
              <w:bottom w:type="dxa" w:w="60"/>
              <w:right w:type="dxa" w:w="100"/>
            </w:tcMar>
          </w:tcPr>
          <w:p>
            <w:r>
              <w:rPr>
                <w:b/>
                <w:bCs/>
                <w:color w:val="2E1B4E"/>
              </w:rPr>
              <w:t xml:space="preserve">Detail</w:t>
            </w:r>
          </w:p>
        </w:tc>
      </w:tr>
      <w:tr>
        <w:tc>
          <w:tcPr>
            <w:tcW w:type="pct" w:w="50%"/>
            <w:tcMar>
              <w:top w:type="dxa" w:w="60"/>
              <w:left w:type="dxa" w:w="100"/>
              <w:bottom w:type="dxa" w:w="60"/>
              <w:right w:type="dxa" w:w="100"/>
            </w:tcMar>
          </w:tcPr>
          <w:p>
            <w:r>
              <w:t xml:space="preserve">Fee structure</w:t>
            </w:r>
          </w:p>
        </w:tc>
        <w:tc>
          <w:tcPr>
            <w:tcW w:type="pct" w:w="50%"/>
            <w:tcMar>
              <w:top w:type="dxa" w:w="60"/>
              <w:left w:type="dxa" w:w="100"/>
              <w:bottom w:type="dxa" w:w="60"/>
              <w:right w:type="dxa" w:w="100"/>
            </w:tcMar>
          </w:tcPr>
          <w:p>
            <w:r>
              <w:rPr>
                <w:b/>
                <w:bCs/>
                <w:color w:val="7851A9"/>
              </w:rPr>
              <w:t xml:space="preserve">[FIXED PROJECT FEE / HOURLY RATE / PER-DELIVERABLE / MILESTONE-BASED]</w:t>
            </w:r>
          </w:p>
        </w:tc>
      </w:tr>
      <w:tr>
        <w:tc>
          <w:tcPr>
            <w:tcW w:type="pct" w:w="50%"/>
            <w:tcMar>
              <w:top w:type="dxa" w:w="60"/>
              <w:left w:type="dxa" w:w="100"/>
              <w:bottom w:type="dxa" w:w="60"/>
              <w:right w:type="dxa" w:w="100"/>
            </w:tcMar>
          </w:tcPr>
          <w:p>
            <w:r>
              <w:t xml:space="preserve">Rate or amount</w:t>
            </w:r>
          </w:p>
        </w:tc>
        <w:tc>
          <w:tcPr>
            <w:tcW w:type="pct" w:w="50%"/>
            <w:tcMar>
              <w:top w:type="dxa" w:w="60"/>
              <w:left w:type="dxa" w:w="100"/>
              <w:bottom w:type="dxa" w:w="60"/>
              <w:right w:type="dxa" w:w="100"/>
            </w:tcMar>
          </w:tcPr>
          <w:p>
            <w:r>
              <w:t xml:space="preserve">$</w:t>
            </w:r>
            <w:r>
              <w:rPr>
                <w:b/>
                <w:bCs/>
                <w:color w:val="7851A9"/>
              </w:rPr>
              <w:t xml:space="preserve">[AMOUNT]</w:t>
            </w:r>
            <w:r>
              <w:t xml:space="preserve"> </w:t>
            </w:r>
            <w:r>
              <w:rPr>
                <w:b/>
                <w:bCs/>
                <w:color w:val="7851A9"/>
              </w:rPr>
              <w:t xml:space="preserve">[PER HOUR / PER DELIVERABLE / TOTAL]</w:t>
            </w:r>
          </w:p>
        </w:tc>
      </w:tr>
      <w:tr>
        <w:tc>
          <w:tcPr>
            <w:tcW w:type="pct" w:w="50%"/>
            <w:tcMar>
              <w:top w:type="dxa" w:w="60"/>
              <w:left w:type="dxa" w:w="100"/>
              <w:bottom w:type="dxa" w:w="60"/>
              <w:right w:type="dxa" w:w="100"/>
            </w:tcMar>
          </w:tcPr>
          <w:p>
            <w:r>
              <w:t xml:space="preserve">Total / not-to-exceed amount</w:t>
            </w:r>
          </w:p>
        </w:tc>
        <w:tc>
          <w:tcPr>
            <w:tcW w:type="pct" w:w="50%"/>
            <w:tcMar>
              <w:top w:type="dxa" w:w="60"/>
              <w:left w:type="dxa" w:w="100"/>
              <w:bottom w:type="dxa" w:w="60"/>
              <w:right w:type="dxa" w:w="100"/>
            </w:tcMar>
          </w:tcPr>
          <w:p>
            <w:r>
              <w:t xml:space="preserve">$</w:t>
            </w:r>
            <w:r>
              <w:rPr>
                <w:b/>
                <w:bCs/>
                <w:color w:val="7851A9"/>
              </w:rPr>
              <w:t xml:space="preserve">[AMOUNT]</w:t>
            </w:r>
            <w:r>
              <w:t xml:space="preserve"> (the Organization is not obligated to pay above this amount without written approval)</w:t>
            </w:r>
          </w:p>
        </w:tc>
      </w:tr>
      <w:tr>
        <w:tc>
          <w:tcPr>
            <w:tcW w:type="pct" w:w="50%"/>
            <w:tcMar>
              <w:top w:type="dxa" w:w="60"/>
              <w:left w:type="dxa" w:w="100"/>
              <w:bottom w:type="dxa" w:w="60"/>
              <w:right w:type="dxa" w:w="100"/>
            </w:tcMar>
          </w:tcPr>
          <w:p>
            <w:r>
              <w:t xml:space="preserve">Invoicing</w:t>
            </w:r>
          </w:p>
        </w:tc>
        <w:tc>
          <w:tcPr>
            <w:tcW w:type="pct" w:w="50%"/>
            <w:tcMar>
              <w:top w:type="dxa" w:w="60"/>
              <w:left w:type="dxa" w:w="100"/>
              <w:bottom w:type="dxa" w:w="60"/>
              <w:right w:type="dxa" w:w="100"/>
            </w:tcMar>
          </w:tcPr>
          <w:p>
            <w:r>
              <w:t xml:space="preserve">Contractor submits invoices </w:t>
            </w:r>
            <w:r>
              <w:rPr>
                <w:b/>
                <w:bCs/>
                <w:color w:val="7851A9"/>
              </w:rPr>
              <w:t xml:space="preserve">[WEEKLY / MONTHLY / UPON MILESTONE COMPLETION]</w:t>
            </w:r>
            <w:r>
              <w:t xml:space="preserve"> to </w:t>
            </w:r>
            <w:r>
              <w:rPr>
                <w:b/>
                <w:bCs/>
                <w:color w:val="7851A9"/>
              </w:rPr>
              <w:t xml:space="preserve">[BILLING CONTACT / EMAIL]</w:t>
            </w:r>
          </w:p>
        </w:tc>
      </w:tr>
      <w:tr>
        <w:tc>
          <w:tcPr>
            <w:tcW w:type="pct" w:w="50%"/>
            <w:tcMar>
              <w:top w:type="dxa" w:w="60"/>
              <w:left w:type="dxa" w:w="100"/>
              <w:bottom w:type="dxa" w:w="60"/>
              <w:right w:type="dxa" w:w="100"/>
            </w:tcMar>
          </w:tcPr>
          <w:p>
            <w:r>
              <w:t xml:space="preserve">Payment timing</w:t>
            </w:r>
          </w:p>
        </w:tc>
        <w:tc>
          <w:tcPr>
            <w:tcW w:type="pct" w:w="50%"/>
            <w:tcMar>
              <w:top w:type="dxa" w:w="60"/>
              <w:left w:type="dxa" w:w="100"/>
              <w:bottom w:type="dxa" w:w="60"/>
              <w:right w:type="dxa" w:w="100"/>
            </w:tcMar>
          </w:tcPr>
          <w:p>
            <w:r>
              <w:t xml:space="preserve">Organization pays undisputed invoices within </w:t>
            </w:r>
            <w:r>
              <w:rPr>
                <w:b/>
                <w:bCs/>
                <w:color w:val="7851A9"/>
              </w:rPr>
              <w:t xml:space="preserve">[NUMBER]</w:t>
            </w:r>
            <w:r>
              <w:t xml:space="preserve"> days of receipt</w:t>
            </w:r>
          </w:p>
        </w:tc>
      </w:tr>
      <w:tr>
        <w:tc>
          <w:tcPr>
            <w:tcW w:type="pct" w:w="50%"/>
            <w:tcMar>
              <w:top w:type="dxa" w:w="60"/>
              <w:left w:type="dxa" w:w="100"/>
              <w:bottom w:type="dxa" w:w="60"/>
              <w:right w:type="dxa" w:w="100"/>
            </w:tcMar>
          </w:tcPr>
          <w:p>
            <w:r>
              <w:t xml:space="preserve">Payment method</w:t>
            </w:r>
          </w:p>
        </w:tc>
        <w:tc>
          <w:tcPr>
            <w:tcW w:type="pct" w:w="50%"/>
            <w:tcMar>
              <w:top w:type="dxa" w:w="60"/>
              <w:left w:type="dxa" w:w="100"/>
              <w:bottom w:type="dxa" w:w="60"/>
              <w:right w:type="dxa" w:w="100"/>
            </w:tcMar>
          </w:tcPr>
          <w:p>
            <w:r>
              <w:rPr>
                <w:b/>
                <w:bCs/>
                <w:color w:val="7851A9"/>
              </w:rPr>
              <w:t xml:space="preserve">[CHECK / ACH / OTHER]</w:t>
            </w:r>
          </w:p>
        </w:tc>
      </w:tr>
      <w:tr>
        <w:tc>
          <w:tcPr>
            <w:tcW w:type="pct" w:w="50%"/>
            <w:tcMar>
              <w:top w:type="dxa" w:w="60"/>
              <w:left w:type="dxa" w:w="100"/>
              <w:bottom w:type="dxa" w:w="60"/>
              <w:right w:type="dxa" w:w="100"/>
            </w:tcMar>
          </w:tcPr>
          <w:p>
            <w:r>
              <w:t xml:space="preserve">Late or disputed amounts</w:t>
            </w:r>
          </w:p>
        </w:tc>
        <w:tc>
          <w:tcPr>
            <w:tcW w:type="pct" w:w="50%"/>
            <w:tcMar>
              <w:top w:type="dxa" w:w="60"/>
              <w:left w:type="dxa" w:w="100"/>
              <w:bottom w:type="dxa" w:w="60"/>
              <w:right w:type="dxa" w:w="100"/>
            </w:tcMar>
          </w:tcPr>
          <w:p>
            <w:r>
              <w:t xml:space="preserve">Organization will notify Contractor of any disputed amount within </w:t>
            </w:r>
            <w:r>
              <w:rPr>
                <w:b/>
                <w:bCs/>
                <w:color w:val="7851A9"/>
              </w:rPr>
              <w:t xml:space="preserve">[NUMBER]</w:t>
            </w:r>
            <w:r>
              <w:t xml:space="preserve"> days; undisputed portions will be paid on schedule</w:t>
            </w:r>
          </w:p>
        </w:tc>
      </w:tr>
    </w:tbl>
    <w:p>
      <w:pPr>
        <w:spacing w:after="120"/>
      </w:pPr>
    </w:p>
    <w:p>
      <w:pPr>
        <w:spacing w:after="100" w:before="80"/>
      </w:pPr>
      <w:r>
        <w:rPr>
          <w:i/>
          <w:iCs/>
          <w:color w:val="6B6480"/>
          <w:sz w:val="18"/>
          <w:szCs w:val="18"/>
        </w:rPr>
        <w:t xml:space="preserve">Verify reporting thresholds with your CPA before finalizing. The Organization must collect a completed Form W-9 from the Contractor before payment and will report payments on the appropriate IRS information return (generally Form 1099-NEC for nonemployee compensation paid in the course of the Organization's activities). The dollar reporting threshold for these forms has been subject to recent legislative change, so confirm the current-year threshold and any applicable backup-withholding rules with your CPA rather than relying on a fixed number here. No income or employment taxes (federal, state, Social Security, or Medicare) will be withheld from payments to the Contractor unless backup withholding applies (for example, if the Contractor fails to provide a valid taxpayer identification number).</w:t>
      </w:r>
    </w:p>
    <w:p>
      <w:pPr>
        <w:spacing w:after="80" w:before="200"/>
      </w:pPr>
      <w:r>
        <w:rPr>
          <w:b/>
          <w:bCs/>
          <w:color w:val="2E1B4E"/>
          <w:sz w:val="26"/>
          <w:szCs w:val="26"/>
        </w:rPr>
        <w:t xml:space="preserve">5. Expenses</w:t>
      </w:r>
    </w:p>
    <w:p>
      <w:pPr>
        <w:spacing w:after="100"/>
      </w:pPr>
      <w:r>
        <w:t xml:space="preserve">Except as expressly stated here, the Contractor bears its own expenses of performing the Services (including its own tools, equipment, software, workspace, and overhead). The Organization will reimburse only those expenses that are </w:t>
      </w:r>
      <w:r>
        <w:rPr>
          <w:b/>
          <w:bCs/>
          <w:color w:val="7851A9"/>
        </w:rPr>
        <w:t xml:space="preserve">[PRE-APPROVED IN WRITING / WITHIN THE FOLLOWING CATEGORIES]</w:t>
      </w:r>
      <w:r>
        <w:t xml:space="preserve"> and supported by itemized receipts, submitted within </w:t>
      </w:r>
      <w:r>
        <w:rPr>
          <w:b/>
          <w:bCs/>
          <w:color w:val="7851A9"/>
        </w:rPr>
        <w:t xml:space="preserve">[NUMBER]</w:t>
      </w:r>
      <w:r>
        <w:t xml:space="preserve"> days of being incurred. Reimbursable categories: </w:t>
      </w:r>
      <w:r>
        <w:rPr>
          <w:b/>
          <w:bCs/>
          <w:color w:val="7851A9"/>
        </w:rPr>
        <w:t xml:space="preserve">[LIST, e.g., PRE-APPROVED TRAVEL, MATERIALS]</w:t>
      </w:r>
      <w:r>
        <w:t xml:space="preserve">. The Organization will reimburse approved expenses within </w:t>
      </w:r>
      <w:r>
        <w:rPr>
          <w:b/>
          <w:bCs/>
          <w:color w:val="7851A9"/>
        </w:rPr>
        <w:t xml:space="preserve">[NUMBER]</w:t>
      </w:r>
      <w:r>
        <w:t xml:space="preserve"> days of receiving an acceptable expense report. Reimbursed expenses are not additional compensation and the Contractor's responsibility for its own operating costs supports its independent status.</w:t>
      </w:r>
    </w:p>
    <w:p>
      <w:pPr>
        <w:spacing w:after="80" w:before="200"/>
      </w:pPr>
      <w:r>
        <w:rPr>
          <w:b/>
          <w:bCs/>
          <w:color w:val="2E1B4E"/>
          <w:sz w:val="26"/>
          <w:szCs w:val="26"/>
        </w:rPr>
        <w:t xml:space="preserve">6. Independent-Contractor Status</w:t>
      </w:r>
    </w:p>
    <w:p>
      <w:pPr>
        <w:spacing w:after="100"/>
      </w:pPr>
      <w:r>
        <w:t xml:space="preserve">The Parties intend and agree that the Contractor is an independent contractor and not an employee, agent, partner, or joint venturer of the Organization. Nothing in this Agreement creates an employment relationship.</w:t>
      </w:r>
    </w:p>
    <w:p>
      <w:pPr>
        <w:pStyle w:val="ListParagraph"/>
        <w:numPr>
          <w:ilvl w:val="0"/>
          <w:numId w:val="1"/>
        </w:numPr>
        <w:spacing w:after="40"/>
      </w:pPr>
      <w:r>
        <w:t xml:space="preserve">No employee benefits: The Contractor is not eligible for and waives any claim to employee benefits, including health insurance, retirement or pension contributions, paid time off, sick leave, holiday pay, workers' compensation coverage, unemployment insurance, or any other benefit the Organization provides to its employees.</w:t>
      </w:r>
    </w:p>
    <w:p>
      <w:pPr>
        <w:pStyle w:val="ListParagraph"/>
        <w:numPr>
          <w:ilvl w:val="0"/>
          <w:numId w:val="1"/>
        </w:numPr>
        <w:spacing w:after="40"/>
      </w:pPr>
      <w:r>
        <w:t xml:space="preserve">Taxes are the Contractor's responsibility: The Contractor is solely responsible for paying all federal, state, and local income taxes, self-employment taxes (Social Security and Medicare), and any other taxes arising from payments under this Agreement. The Organization will not withhold any taxes from payments to the Contractor except as required by law (for example, backup withholding).</w:t>
      </w:r>
    </w:p>
    <w:p>
      <w:pPr>
        <w:pStyle w:val="ListParagraph"/>
        <w:numPr>
          <w:ilvl w:val="0"/>
          <w:numId w:val="1"/>
        </w:numPr>
        <w:spacing w:after="40"/>
      </w:pPr>
      <w:r>
        <w:t xml:space="preserve">Tax reporting: The Organization will report payments to the Contractor on a Form 1099-NEC (or other applicable IRS information return) where required, based on the Form W-9 the Contractor provides.</w:t>
      </w:r>
    </w:p>
    <w:p>
      <w:pPr>
        <w:pStyle w:val="ListParagraph"/>
        <w:numPr>
          <w:ilvl w:val="0"/>
          <w:numId w:val="1"/>
        </w:numPr>
        <w:spacing w:after="40"/>
      </w:pPr>
      <w:r>
        <w:t xml:space="preserve">Control over work: The Contractor controls the manner and means of performing the Services, supplies its own tools and equipment unless otherwise agreed, sets its own work hours consistent with agreed deadlines, and may work for other clients.</w:t>
      </w:r>
    </w:p>
    <w:p>
      <w:pPr>
        <w:pStyle w:val="ListParagraph"/>
        <w:numPr>
          <w:ilvl w:val="0"/>
          <w:numId w:val="1"/>
        </w:numPr>
        <w:spacing w:after="40"/>
      </w:pPr>
      <w:r>
        <w:t xml:space="preserve">No authority to bind: The Contractor has no authority to enter into contracts, incur obligations, or make representations on behalf of the Organization unless the Organization authorizes it in writing.</w:t>
      </w:r>
    </w:p>
    <w:p>
      <w:pPr>
        <w:pStyle w:val="ListParagraph"/>
        <w:numPr>
          <w:ilvl w:val="0"/>
          <w:numId w:val="1"/>
        </w:numPr>
        <w:spacing w:after="40"/>
      </w:pPr>
      <w:r>
        <w:t xml:space="preserve">Own insurance and registrations: The Contractor is responsible for maintaining its own business licenses, registrations, and insurance as required by law and by Section 10.</w:t>
      </w:r>
    </w:p>
    <w:p>
      <w:pPr>
        <w:spacing w:after="100" w:before="80"/>
      </w:pPr>
      <w:r>
        <w:rPr>
          <w:i/>
          <w:iCs/>
          <w:color w:val="6B6480"/>
          <w:sz w:val="18"/>
          <w:szCs w:val="18"/>
        </w:rPr>
        <w:t xml:space="preserve">This section states the Parties' intent, but a label does not control classification. Tax authorities and courts look at how the relationship actually works. If the day-to-day facts look like employment, this language will not protect the Organization. Reconfirm classification with counsel if the role changes (for example, becomes ongoing, full-time, or closely supervised).</w:t>
      </w:r>
    </w:p>
    <w:p>
      <w:pPr>
        <w:spacing w:after="80" w:before="200"/>
      </w:pPr>
      <w:r>
        <w:rPr>
          <w:b/>
          <w:bCs/>
          <w:color w:val="2E1B4E"/>
          <w:sz w:val="26"/>
          <w:szCs w:val="26"/>
        </w:rPr>
        <w:t xml:space="preserve">7. Confidentiality</w:t>
      </w:r>
    </w:p>
    <w:p>
      <w:pPr>
        <w:spacing w:after="100"/>
      </w:pPr>
      <w:r>
        <w:t xml:space="preserve">In performing the Services, the Contractor may receive information that is confidential or proprietary to the Organization, including donor and member data, financial information, business plans, beneficiary or client information, and other nonpublic information ("Confidential Information"). The Contractor will (a) use Confidential Information only to perform the Services, (b) not disclose it to any third party without the Organization's prior written consent, and (c) protect it using at least reasonable care. These obligations continue during the Term and for </w:t>
      </w:r>
      <w:r>
        <w:rPr>
          <w:b/>
          <w:bCs/>
          <w:color w:val="7851A9"/>
        </w:rPr>
        <w:t xml:space="preserve">[NUMBER]</w:t>
      </w:r>
      <w:r>
        <w:t xml:space="preserve"> years after it ends (or, for any information that is a trade secret or protected personal data, for as long as the law protects it).</w:t>
      </w:r>
    </w:p>
    <w:p>
      <w:pPr>
        <w:spacing w:after="100"/>
      </w:pPr>
      <w:r>
        <w:t xml:space="preserve">Confidential Information does not include information that is or becomes public through no fault of the Contractor, that the Contractor lawfully knew before disclosure, or that the Contractor independently develops without using the Organization's Confidential Information. The Contractor will handle any personal data in compliance with applicable privacy laws and the Organization's policies, and will promptly notify the Organization of any actual or suspected unauthorized disclosure. On request or at the end of the Term, the Contractor will return or securely destroy all Confidential Information.</w:t>
      </w:r>
    </w:p>
    <w:p>
      <w:pPr>
        <w:spacing w:after="80" w:before="200"/>
      </w:pPr>
      <w:r>
        <w:rPr>
          <w:b/>
          <w:bCs/>
          <w:color w:val="2E1B4E"/>
          <w:sz w:val="26"/>
          <w:szCs w:val="26"/>
        </w:rPr>
        <w:t xml:space="preserve">8. Ownership of Work Product / Intellectual Property</w:t>
      </w:r>
    </w:p>
    <w:p>
      <w:pPr>
        <w:spacing w:after="100"/>
      </w:pPr>
      <w:r>
        <w:t xml:space="preserve">"Work Product" means all deliverables, materials, content, designs, code, reports, and other work that the Contractor creates for the Organization under this Agreement. To the extent the Work Product qualifies as a "work made for hire" under U.S. copyright law, it is owned by the Organization. To the extent any Work Product does not qualify as a work made for hire, the Contractor hereby irrevocably assigns to the Organization all right, title, and interest in and to that Work Product, including all copyrights and any patent, trademark, and other intellectual property rights that arise in or from the Work Product, effective upon creation. This assignment is not conditioned on payment; the Contractor's remedy for nonpayment is to pursue the compensation owed under Section 4.</w:t>
      </w:r>
    </w:p>
    <w:p>
      <w:pPr>
        <w:pStyle w:val="ListParagraph"/>
        <w:numPr>
          <w:ilvl w:val="0"/>
          <w:numId w:val="1"/>
        </w:numPr>
        <w:spacing w:after="40"/>
      </w:pPr>
      <w:r>
        <w:t xml:space="preserve">Further assurances: The Contractor will, at the Organization's expense, sign any documents and take any reasonable actions needed to perfect, record, or enforce the Organization's ownership of the Work Product.</w:t>
      </w:r>
    </w:p>
    <w:p>
      <w:pPr>
        <w:pStyle w:val="ListParagraph"/>
        <w:numPr>
          <w:ilvl w:val="0"/>
          <w:numId w:val="1"/>
        </w:numPr>
        <w:spacing w:after="40"/>
      </w:pPr>
      <w:r>
        <w:t xml:space="preserve">Contractor's pre-existing materials: If the Contractor incorporates any tools, templates, or materials it owned before this engagement ("Background IP") into the Work Product, the Contractor retains ownership of that Background IP but grants the Organization a perpetual, worldwide, royalty-free, non-exclusive license to use it as part of the Work Product.</w:t>
      </w:r>
    </w:p>
    <w:p>
      <w:pPr>
        <w:pStyle w:val="ListParagraph"/>
        <w:numPr>
          <w:ilvl w:val="0"/>
          <w:numId w:val="1"/>
        </w:numPr>
        <w:spacing w:after="40"/>
      </w:pPr>
      <w:r>
        <w:t xml:space="preserve">Third-party and open-source materials: The Contractor will not incorporate any third-party or open-source materials into the Work Product without the Organization's prior written approval and will ensure the Organization has the rights needed to use them.</w:t>
      </w:r>
    </w:p>
    <w:p>
      <w:pPr>
        <w:pStyle w:val="ListParagraph"/>
        <w:numPr>
          <w:ilvl w:val="0"/>
          <w:numId w:val="1"/>
        </w:numPr>
        <w:spacing w:after="40"/>
      </w:pPr>
      <w:r>
        <w:t xml:space="preserve">Moral rights: To the extent permitted by law, the Contractor waives, or agrees not to assert, any moral rights in the Work Product against the Organization.</w:t>
      </w:r>
    </w:p>
    <w:p>
      <w:pPr>
        <w:spacing w:after="100" w:before="80"/>
      </w:pPr>
      <w:r>
        <w:rPr>
          <w:i/>
          <w:iCs/>
          <w:color w:val="6B6480"/>
          <w:sz w:val="18"/>
          <w:szCs w:val="18"/>
        </w:rPr>
        <w:t xml:space="preserve">Under U.S. copyright law, a work created by an independent contractor qualifies as a 'work made for hire' only if it falls within one of nine specially enumerated categories (such as a contribution to a collective work, an instructional text, or part of an audiovisual work) AND the parties sign a writing saying so. Because most deliverables will not fit those categories, this template relies on the express assignment as the primary transfer of ownership, with work-made-for-hire language as a secondary backstop. Have counsel confirm the language fits the specific deliverables (for example, software, branding, or written content). Note that trademark rights generally arise from use in commerce rather than from authorship, so a separate trademark assignment may be needed if branding is involved.</w:t>
      </w:r>
    </w:p>
    <w:p>
      <w:pPr>
        <w:spacing w:after="80" w:before="200"/>
      </w:pPr>
      <w:r>
        <w:rPr>
          <w:b/>
          <w:bCs/>
          <w:color w:val="2E1B4E"/>
          <w:sz w:val="26"/>
          <w:szCs w:val="26"/>
        </w:rPr>
        <w:t xml:space="preserve">9. Indemnification</w:t>
      </w:r>
    </w:p>
    <w:p>
      <w:pPr>
        <w:spacing w:after="100"/>
      </w:pPr>
      <w:r>
        <w:t xml:space="preserve">The Contractor will defend, indemnify, and hold harmless the Organization and its directors, officers, employees, and volunteers from and against any third-party claims, losses, damages, liabilities, and reasonable expenses (including attorneys' fees) arising out of (a) the Contractor's negligence or willful misconduct, (b) the Contractor's breach of this Agreement, (c) any claim that the Work Product infringes a third party's intellectual property rights (other than from materials the Organization supplied), or (d) the Contractor's failure to pay taxes or to comply with laws applicable to its business. The Organization will indemnify the Contractor for third-party claims arising from the Organization's negligence or willful misconduct or from materials the Organization supplied. Each Party will promptly notify the other of any claim and reasonably cooperate in its defense. </w:t>
      </w:r>
      <w:r>
        <w:rPr>
          <w:b/>
          <w:bCs/>
          <w:color w:val="7851A9"/>
        </w:rPr>
        <w:t xml:space="preserve">[CONSIDER ADDING A LIABILITY CAP — DISCUSS WITH COUNSEL.]</w:t>
      </w:r>
    </w:p>
    <w:p>
      <w:pPr>
        <w:spacing w:after="80" w:before="200"/>
      </w:pPr>
      <w:r>
        <w:rPr>
          <w:b/>
          <w:bCs/>
          <w:color w:val="2E1B4E"/>
          <w:sz w:val="26"/>
          <w:szCs w:val="26"/>
        </w:rPr>
        <w:t xml:space="preserve">10. Insurance</w:t>
      </w:r>
    </w:p>
    <w:p>
      <w:pPr>
        <w:spacing w:after="100"/>
      </w:pPr>
      <w:r>
        <w:t xml:space="preserve">The Contractor will, at its own expense, obtain and maintain throughout the Term the insurance coverage listed below </w:t>
      </w:r>
      <w:r>
        <w:rPr>
          <w:b/>
          <w:bCs/>
          <w:color w:val="7851A9"/>
        </w:rPr>
        <w:t xml:space="preserve">[ADJUST OR DELETE COVERAGES AND LIMITS TO FIT THE ENGAGEMENT — VERIFY REQUIREMENTS WITH YOUR INSURANCE ADVISOR]</w:t>
      </w:r>
      <w:r>
        <w:t xml:space="preserve">. On request, the Contractor will provide certificates of insurance and, where appropriate, name the Organization as an additional insured.</w:t>
      </w:r>
    </w:p>
    <w:tbl>
      <w:tblPr>
        <w:tblW w:type="pct" w:w="100%"/>
        <w:tblBorders>
          <w:top w:val="single" w:color="D8D2E4" w:sz="2"/>
          <w:left w:val="single" w:color="D8D2E4" w:sz="2"/>
          <w:bottom w:val="single" w:color="D8D2E4" w:sz="2"/>
          <w:right w:val="single" w:color="D8D2E4" w:sz="2"/>
          <w:insideH w:val="single" w:color="E6E1EF" w:sz="1"/>
          <w:insideV w:val="single" w:color="E6E1EF" w:sz="1"/>
        </w:tblBorders>
      </w:tblPr>
      <w:tblGrid>
        <w:gridCol w:w="100"/>
        <w:gridCol w:w="100"/>
        <w:gridCol w:w="100"/>
      </w:tblGrid>
      <w:tr>
        <w:trPr>
          <w:tblHeader/>
        </w:trPr>
        <w:tc>
          <w:tcPr>
            <w:tcW w:type="pct" w:w="33%"/>
            <w:shd w:fill="EEE7F5" w:val="clear"/>
            <w:tcMar>
              <w:top w:type="dxa" w:w="60"/>
              <w:left w:type="dxa" w:w="100"/>
              <w:bottom w:type="dxa" w:w="60"/>
              <w:right w:type="dxa" w:w="100"/>
            </w:tcMar>
          </w:tcPr>
          <w:p>
            <w:r>
              <w:rPr>
                <w:b/>
                <w:bCs/>
                <w:color w:val="2E1B4E"/>
              </w:rPr>
              <w:t xml:space="preserve">Coverage</w:t>
            </w:r>
          </w:p>
        </w:tc>
        <w:tc>
          <w:tcPr>
            <w:tcW w:type="pct" w:w="33%"/>
            <w:shd w:fill="EEE7F5" w:val="clear"/>
            <w:tcMar>
              <w:top w:type="dxa" w:w="60"/>
              <w:left w:type="dxa" w:w="100"/>
              <w:bottom w:type="dxa" w:w="60"/>
              <w:right w:type="dxa" w:w="100"/>
            </w:tcMar>
          </w:tcPr>
          <w:p>
            <w:r>
              <w:rPr>
                <w:b/>
                <w:bCs/>
                <w:color w:val="2E1B4E"/>
              </w:rPr>
              <w:t xml:space="preserve">Minimum limit</w:t>
            </w:r>
          </w:p>
        </w:tc>
        <w:tc>
          <w:tcPr>
            <w:tcW w:type="pct" w:w="33%"/>
            <w:shd w:fill="EEE7F5" w:val="clear"/>
            <w:tcMar>
              <w:top w:type="dxa" w:w="60"/>
              <w:left w:type="dxa" w:w="100"/>
              <w:bottom w:type="dxa" w:w="60"/>
              <w:right w:type="dxa" w:w="100"/>
            </w:tcMar>
          </w:tcPr>
          <w:p>
            <w:r>
              <w:rPr>
                <w:b/>
                <w:bCs/>
                <w:color w:val="2E1B4E"/>
              </w:rPr>
              <w:t xml:space="preserve">Required?</w:t>
            </w:r>
          </w:p>
        </w:tc>
      </w:tr>
      <w:tr>
        <w:tc>
          <w:tcPr>
            <w:tcW w:type="pct" w:w="33%"/>
            <w:tcMar>
              <w:top w:type="dxa" w:w="60"/>
              <w:left w:type="dxa" w:w="100"/>
              <w:bottom w:type="dxa" w:w="60"/>
              <w:right w:type="dxa" w:w="100"/>
            </w:tcMar>
          </w:tcPr>
          <w:p>
            <w:r>
              <w:t xml:space="preserve">Commercial general liability</w:t>
            </w:r>
          </w:p>
        </w:tc>
        <w:tc>
          <w:tcPr>
            <w:tcW w:type="pct" w:w="33%"/>
            <w:tcMar>
              <w:top w:type="dxa" w:w="60"/>
              <w:left w:type="dxa" w:w="100"/>
              <w:bottom w:type="dxa" w:w="60"/>
              <w:right w:type="dxa" w:w="100"/>
            </w:tcMar>
          </w:tcPr>
          <w:p>
            <w:r>
              <w:t xml:space="preserve">$</w:t>
            </w:r>
            <w:r>
              <w:rPr>
                <w:b/>
                <w:bCs/>
                <w:color w:val="7851A9"/>
              </w:rPr>
              <w:t xml:space="preserve">[AMOUNT]</w:t>
            </w:r>
            <w:r>
              <w:t xml:space="preserve"> per occurrence / $</w:t>
            </w:r>
            <w:r>
              <w:rPr>
                <w:b/>
                <w:bCs/>
                <w:color w:val="7851A9"/>
              </w:rPr>
              <w:t xml:space="preserve">[AMOUNT]</w:t>
            </w:r>
            <w:r>
              <w:t xml:space="preserve"> aggregate</w:t>
            </w:r>
          </w:p>
        </w:tc>
        <w:tc>
          <w:tcPr>
            <w:tcW w:type="pct" w:w="33%"/>
            <w:tcMar>
              <w:top w:type="dxa" w:w="60"/>
              <w:left w:type="dxa" w:w="100"/>
              <w:bottom w:type="dxa" w:w="60"/>
              <w:right w:type="dxa" w:w="100"/>
            </w:tcMar>
          </w:tcPr>
          <w:p>
            <w:r>
              <w:rPr>
                <w:b/>
                <w:bCs/>
                <w:color w:val="7851A9"/>
              </w:rPr>
              <w:t xml:space="preserve">[YES / NO]</w:t>
            </w:r>
          </w:p>
        </w:tc>
      </w:tr>
      <w:tr>
        <w:tc>
          <w:tcPr>
            <w:tcW w:type="pct" w:w="33%"/>
            <w:tcMar>
              <w:top w:type="dxa" w:w="60"/>
              <w:left w:type="dxa" w:w="100"/>
              <w:bottom w:type="dxa" w:w="60"/>
              <w:right w:type="dxa" w:w="100"/>
            </w:tcMar>
          </w:tcPr>
          <w:p>
            <w:r>
              <w:t xml:space="preserve">Professional liability / errors &amp; omissions</w:t>
            </w:r>
          </w:p>
        </w:tc>
        <w:tc>
          <w:tcPr>
            <w:tcW w:type="pct" w:w="33%"/>
            <w:tcMar>
              <w:top w:type="dxa" w:w="60"/>
              <w:left w:type="dxa" w:w="100"/>
              <w:bottom w:type="dxa" w:w="60"/>
              <w:right w:type="dxa" w:w="100"/>
            </w:tcMar>
          </w:tcPr>
          <w:p>
            <w:r>
              <w:t xml:space="preserve">$</w:t>
            </w:r>
            <w:r>
              <w:rPr>
                <w:b/>
                <w:bCs/>
                <w:color w:val="7851A9"/>
              </w:rPr>
              <w:t xml:space="preserve">[AMOUNT]</w:t>
            </w:r>
            <w:r>
              <w:t xml:space="preserve"> per claim</w:t>
            </w:r>
          </w:p>
        </w:tc>
        <w:tc>
          <w:tcPr>
            <w:tcW w:type="pct" w:w="33%"/>
            <w:tcMar>
              <w:top w:type="dxa" w:w="60"/>
              <w:left w:type="dxa" w:w="100"/>
              <w:bottom w:type="dxa" w:w="60"/>
              <w:right w:type="dxa" w:w="100"/>
            </w:tcMar>
          </w:tcPr>
          <w:p>
            <w:r>
              <w:rPr>
                <w:b/>
                <w:bCs/>
                <w:color w:val="7851A9"/>
              </w:rPr>
              <w:t xml:space="preserve">[YES / NO]</w:t>
            </w:r>
          </w:p>
        </w:tc>
      </w:tr>
      <w:tr>
        <w:tc>
          <w:tcPr>
            <w:tcW w:type="pct" w:w="33%"/>
            <w:tcMar>
              <w:top w:type="dxa" w:w="60"/>
              <w:left w:type="dxa" w:w="100"/>
              <w:bottom w:type="dxa" w:w="60"/>
              <w:right w:type="dxa" w:w="100"/>
            </w:tcMar>
          </w:tcPr>
          <w:p>
            <w:r>
              <w:t xml:space="preserve">Cyber / data privacy liability (if handling personal data)</w:t>
            </w:r>
          </w:p>
        </w:tc>
        <w:tc>
          <w:tcPr>
            <w:tcW w:type="pct" w:w="33%"/>
            <w:tcMar>
              <w:top w:type="dxa" w:w="60"/>
              <w:left w:type="dxa" w:w="100"/>
              <w:bottom w:type="dxa" w:w="60"/>
              <w:right w:type="dxa" w:w="100"/>
            </w:tcMar>
          </w:tcPr>
          <w:p>
            <w:r>
              <w:t xml:space="preserve">$</w:t>
            </w:r>
            <w:r>
              <w:rPr>
                <w:b/>
                <w:bCs/>
                <w:color w:val="7851A9"/>
              </w:rPr>
              <w:t xml:space="preserve">[AMOUNT]</w:t>
            </w:r>
            <w:r>
              <w:t xml:space="preserve"> per claim</w:t>
            </w:r>
          </w:p>
        </w:tc>
        <w:tc>
          <w:tcPr>
            <w:tcW w:type="pct" w:w="33%"/>
            <w:tcMar>
              <w:top w:type="dxa" w:w="60"/>
              <w:left w:type="dxa" w:w="100"/>
              <w:bottom w:type="dxa" w:w="60"/>
              <w:right w:type="dxa" w:w="100"/>
            </w:tcMar>
          </w:tcPr>
          <w:p>
            <w:r>
              <w:rPr>
                <w:b/>
                <w:bCs/>
                <w:color w:val="7851A9"/>
              </w:rPr>
              <w:t xml:space="preserve">[YES / NO]</w:t>
            </w:r>
          </w:p>
        </w:tc>
      </w:tr>
      <w:tr>
        <w:tc>
          <w:tcPr>
            <w:tcW w:type="pct" w:w="33%"/>
            <w:tcMar>
              <w:top w:type="dxa" w:w="60"/>
              <w:left w:type="dxa" w:w="100"/>
              <w:bottom w:type="dxa" w:w="60"/>
              <w:right w:type="dxa" w:w="100"/>
            </w:tcMar>
          </w:tcPr>
          <w:p>
            <w:r>
              <w:t xml:space="preserve">Workers' compensation (if Contractor has employees)</w:t>
            </w:r>
          </w:p>
        </w:tc>
        <w:tc>
          <w:tcPr>
            <w:tcW w:type="pct" w:w="33%"/>
            <w:tcMar>
              <w:top w:type="dxa" w:w="60"/>
              <w:left w:type="dxa" w:w="100"/>
              <w:bottom w:type="dxa" w:w="60"/>
              <w:right w:type="dxa" w:w="100"/>
            </w:tcMar>
          </w:tcPr>
          <w:p>
            <w:r>
              <w:t xml:space="preserve">As required by </w:t>
            </w:r>
            <w:r>
              <w:rPr>
                <w:b/>
                <w:bCs/>
                <w:color w:val="7851A9"/>
              </w:rPr>
              <w:t xml:space="preserve">[STATE]</w:t>
            </w:r>
            <w:r>
              <w:t xml:space="preserve"> law</w:t>
            </w:r>
          </w:p>
        </w:tc>
        <w:tc>
          <w:tcPr>
            <w:tcW w:type="pct" w:w="33%"/>
            <w:tcMar>
              <w:top w:type="dxa" w:w="60"/>
              <w:left w:type="dxa" w:w="100"/>
              <w:bottom w:type="dxa" w:w="60"/>
              <w:right w:type="dxa" w:w="100"/>
            </w:tcMar>
          </w:tcPr>
          <w:p>
            <w:r>
              <w:rPr>
                <w:b/>
                <w:bCs/>
                <w:color w:val="7851A9"/>
              </w:rPr>
              <w:t xml:space="preserve">[YES / NO]</w:t>
            </w:r>
          </w:p>
        </w:tc>
      </w:tr>
      <w:tr>
        <w:tc>
          <w:tcPr>
            <w:tcW w:type="pct" w:w="33%"/>
            <w:tcMar>
              <w:top w:type="dxa" w:w="60"/>
              <w:left w:type="dxa" w:w="100"/>
              <w:bottom w:type="dxa" w:w="60"/>
              <w:right w:type="dxa" w:w="100"/>
            </w:tcMar>
          </w:tcPr>
          <w:p>
            <w:r>
              <w:t xml:space="preserve">Automobile liability (if driving for the engagement)</w:t>
            </w:r>
          </w:p>
        </w:tc>
        <w:tc>
          <w:tcPr>
            <w:tcW w:type="pct" w:w="33%"/>
            <w:tcMar>
              <w:top w:type="dxa" w:w="60"/>
              <w:left w:type="dxa" w:w="100"/>
              <w:bottom w:type="dxa" w:w="60"/>
              <w:right w:type="dxa" w:w="100"/>
            </w:tcMar>
          </w:tcPr>
          <w:p>
            <w:r>
              <w:t xml:space="preserve">$</w:t>
            </w:r>
            <w:r>
              <w:rPr>
                <w:b/>
                <w:bCs/>
                <w:color w:val="7851A9"/>
              </w:rPr>
              <w:t xml:space="preserve">[AMOUNT]</w:t>
            </w:r>
            <w:r>
              <w:t xml:space="preserve"> combined single limit</w:t>
            </w:r>
          </w:p>
        </w:tc>
        <w:tc>
          <w:tcPr>
            <w:tcW w:type="pct" w:w="33%"/>
            <w:tcMar>
              <w:top w:type="dxa" w:w="60"/>
              <w:left w:type="dxa" w:w="100"/>
              <w:bottom w:type="dxa" w:w="60"/>
              <w:right w:type="dxa" w:w="100"/>
            </w:tcMar>
          </w:tcPr>
          <w:p>
            <w:r>
              <w:rPr>
                <w:b/>
                <w:bCs/>
                <w:color w:val="7851A9"/>
              </w:rPr>
              <w:t xml:space="preserve">[YES / NO]</w:t>
            </w:r>
          </w:p>
        </w:tc>
      </w:tr>
    </w:tbl>
    <w:p>
      <w:pPr>
        <w:spacing w:after="120"/>
      </w:pPr>
    </w:p>
    <w:p>
      <w:pPr>
        <w:spacing w:after="80" w:before="200"/>
      </w:pPr>
      <w:r>
        <w:rPr>
          <w:b/>
          <w:bCs/>
          <w:color w:val="2E1B4E"/>
          <w:sz w:val="26"/>
          <w:szCs w:val="26"/>
        </w:rPr>
        <w:t xml:space="preserve">11. Governing Law</w:t>
      </w:r>
    </w:p>
    <w:p>
      <w:pPr>
        <w:spacing w:after="100"/>
      </w:pPr>
      <w:r>
        <w:t xml:space="preserve">This Agreement is governed by and construed under the laws of the State of </w:t>
      </w:r>
      <w:r>
        <w:rPr>
          <w:b/>
          <w:bCs/>
          <w:color w:val="7851A9"/>
        </w:rPr>
        <w:t xml:space="preserve">[STATE]</w:t>
      </w:r>
      <w:r>
        <w:t xml:space="preserve">, without regard to its conflict-of-laws rules. The Parties agree that any dispute will be resolved exclusively in the state or federal courts located in </w:t>
      </w:r>
      <w:r>
        <w:rPr>
          <w:b/>
          <w:bCs/>
          <w:color w:val="7851A9"/>
        </w:rPr>
        <w:t xml:space="preserve">[COUNTY, STATE]</w:t>
      </w:r>
      <w:r>
        <w:t xml:space="preserve">, and each Party consents to the personal jurisdiction of those courts. </w:t>
      </w:r>
      <w:r>
        <w:rPr>
          <w:b/>
          <w:bCs/>
          <w:color w:val="7851A9"/>
        </w:rPr>
        <w:t xml:space="preserve">[OPTIONAL: The Parties will first attempt to resolve any dispute through good-faith negotiation, and then through [MEDIATION / BINDING ARBITRATION]</w:t>
      </w:r>
      <w:r>
        <w:t xml:space="preserve"> administered in </w:t>
      </w:r>
      <w:r>
        <w:rPr>
          <w:b/>
          <w:bCs/>
          <w:color w:val="7851A9"/>
        </w:rPr>
        <w:t xml:space="preserve">[LOCATION]</w:t>
      </w:r>
      <w:r>
        <w:t xml:space="preserve"> before pursuing litigation.]</w:t>
      </w:r>
    </w:p>
    <w:p>
      <w:pPr>
        <w:spacing w:after="80" w:before="200"/>
      </w:pPr>
      <w:r>
        <w:rPr>
          <w:b/>
          <w:bCs/>
          <w:color w:val="2E1B4E"/>
          <w:sz w:val="26"/>
          <w:szCs w:val="26"/>
        </w:rPr>
        <w:t xml:space="preserve">12. General / Entire Agreement</w:t>
      </w:r>
    </w:p>
    <w:p>
      <w:pPr>
        <w:pStyle w:val="ListParagraph"/>
        <w:numPr>
          <w:ilvl w:val="0"/>
          <w:numId w:val="1"/>
        </w:numPr>
        <w:spacing w:after="40"/>
      </w:pPr>
      <w:r>
        <w:t xml:space="preserve">Entire agreement: This Agreement, including any attached Statement of Work and exhibits, is the entire agreement between the Parties on its subject matter and supersedes all prior discussions, proposals, and agreements, whether written or oral.</w:t>
      </w:r>
    </w:p>
    <w:p>
      <w:pPr>
        <w:pStyle w:val="ListParagraph"/>
        <w:numPr>
          <w:ilvl w:val="0"/>
          <w:numId w:val="1"/>
        </w:numPr>
        <w:spacing w:after="40"/>
      </w:pPr>
      <w:r>
        <w:t xml:space="preserve">Amendments: Any change to this Agreement must be in writing and signed by both Parties.</w:t>
      </w:r>
    </w:p>
    <w:p>
      <w:pPr>
        <w:pStyle w:val="ListParagraph"/>
        <w:numPr>
          <w:ilvl w:val="0"/>
          <w:numId w:val="1"/>
        </w:numPr>
        <w:spacing w:after="40"/>
      </w:pPr>
      <w:r>
        <w:t xml:space="preserve">Assignment: The Contractor may not assign or subcontract this Agreement or the Services without the Organization's prior written consent. The Organization may assign this Agreement to a successor or affiliate.</w:t>
      </w:r>
    </w:p>
    <w:p>
      <w:pPr>
        <w:pStyle w:val="ListParagraph"/>
        <w:numPr>
          <w:ilvl w:val="0"/>
          <w:numId w:val="1"/>
        </w:numPr>
        <w:spacing w:after="40"/>
      </w:pPr>
      <w:r>
        <w:t xml:space="preserve">Independent obligations / no waiver: A Party's failure to enforce any provision is not a waiver of its right to enforce it later.</w:t>
      </w:r>
    </w:p>
    <w:p>
      <w:pPr>
        <w:pStyle w:val="ListParagraph"/>
        <w:numPr>
          <w:ilvl w:val="0"/>
          <w:numId w:val="1"/>
        </w:numPr>
        <w:spacing w:after="40"/>
      </w:pPr>
      <w:r>
        <w:t xml:space="preserve">Severability: If any provision is held unenforceable, the rest of the Agreement remains in effect, and the unenforceable provision will be modified to the minimum extent needed to make it enforceable.</w:t>
      </w:r>
    </w:p>
    <w:p>
      <w:pPr>
        <w:pStyle w:val="ListParagraph"/>
        <w:numPr>
          <w:ilvl w:val="0"/>
          <w:numId w:val="1"/>
        </w:numPr>
        <w:spacing w:after="40"/>
      </w:pPr>
      <w:r>
        <w:t xml:space="preserve">Notices: Notices must be in writing and sent to the addresses above by </w:t>
      </w:r>
      <w:r>
        <w:rPr>
          <w:b/>
          <w:bCs/>
          <w:color w:val="7851A9"/>
        </w:rPr>
        <w:t xml:space="preserve">[EMAIL WITH CONFIRMATION / CERTIFIED MAIL / RECOGNIZED COURIER]</w:t>
      </w:r>
      <w:r>
        <w:t xml:space="preserve">.</w:t>
      </w:r>
    </w:p>
    <w:p>
      <w:pPr>
        <w:pStyle w:val="ListParagraph"/>
        <w:numPr>
          <w:ilvl w:val="0"/>
          <w:numId w:val="1"/>
        </w:numPr>
        <w:spacing w:after="40"/>
      </w:pPr>
      <w:r>
        <w:t xml:space="preserve">Counterparts and electronic signatures: This Agreement may be signed in counterparts and by electronic signature, each of which is an original and all of which together form one agreement.</w:t>
      </w:r>
    </w:p>
    <w:p>
      <w:pPr>
        <w:spacing w:after="80" w:before="200"/>
      </w:pPr>
      <w:r>
        <w:rPr>
          <w:b/>
          <w:bCs/>
          <w:color w:val="2E1B4E"/>
          <w:sz w:val="26"/>
          <w:szCs w:val="26"/>
        </w:rPr>
        <w:t xml:space="preserve">13. Signatures</w:t>
      </w:r>
    </w:p>
    <w:p>
      <w:pPr>
        <w:spacing w:after="100"/>
      </w:pPr>
      <w:r>
        <w:t xml:space="preserve">By signing below, each Party agrees to the terms of this Agreement and represents that the person signing has authority to bind the Party on whose behalf they sign.</w:t>
      </w:r>
    </w:p>
    <w:p>
      <w:pPr>
        <w:spacing w:before="160"/>
      </w:pPr>
    </w:p>
    <w:p>
      <w:pPr>
        <w:spacing w:after="20"/>
      </w:pPr>
      <w:r>
        <w:t xml:space="preserve">______________________________    Date: ____________</w:t>
      </w:r>
    </w:p>
    <w:p>
      <w:pPr>
        <w:spacing w:after="140"/>
      </w:pPr>
      <w:r>
        <w:rPr>
          <w:color w:val="6B6480"/>
          <w:sz w:val="18"/>
          <w:szCs w:val="18"/>
        </w:rPr>
        <w:t xml:space="preserve">ORGANIZATION: [ORGANIZATION NAME] — By: ______________________  Name: [NAME]  Title: [TITLE]  Date: __________</w:t>
      </w:r>
    </w:p>
    <w:p>
      <w:pPr>
        <w:spacing w:after="20"/>
      </w:pPr>
      <w:r>
        <w:t xml:space="preserve">______________________________    Date: ____________</w:t>
      </w:r>
    </w:p>
    <w:p>
      <w:pPr>
        <w:spacing w:after="140"/>
      </w:pPr>
      <w:r>
        <w:rPr>
          <w:color w:val="6B6480"/>
          <w:sz w:val="18"/>
          <w:szCs w:val="18"/>
        </w:rPr>
        <w:t xml:space="preserve">CONTRACTOR: [CONTRACTOR NAME] — By: ______________________  Name: [NAME]  Title: [TITLE, IF ENTITY]  Date: __________</w:t>
      </w:r>
    </w:p>
    <w:p>
      <w:pPr>
        <w:spacing w:after="100" w:before="80"/>
      </w:pPr>
      <w:r>
        <w:rPr>
          <w:i/>
          <w:iCs/>
          <w:color w:val="6B6480"/>
          <w:sz w:val="18"/>
          <w:szCs w:val="18"/>
        </w:rPr>
        <w:t xml:space="preserve">Before signing: (1) collect a completed Form W-9 from the Contractor; (2) attach the Statement of Work and any exhibits; (3) confirm classification with counsel/CPA under the IRS common-law test and any applicable state ABC test; (4) keep a fully signed copy in your records. This template does not cover every situation (for example, engagements involving minors served by your programs, regulated professional services, or government-funded contracts with flow-down clauses) — adapt with counsel as needed. Laws and tax thresholds change and vary by state.</w:t>
      </w:r>
    </w:p>
    <w:p>
      <w:pPr>
        <w:pBdr>
          <w:top w:val="single" w:color="E6E1EF" w:sz="4" w:space="8"/>
        </w:pBdr>
        <w:spacing w:before="240"/>
        <w:jc w:val="center"/>
      </w:pPr>
      <w:r>
        <w:rPr>
          <w:i/>
          <w:iCs/>
          <w:color w:val="6B6480"/>
          <w:sz w:val="16"/>
          <w:szCs w:val="16"/>
        </w:rPr>
        <w:t xml:space="preserve">Provided free by Good Circles · goodcircles.org · This is a starting-point template; adapt it to your organization and confirm current rules with a qualified professional.</w:t>
      </w:r>
    </w:p>
    <w:sectPr>
      <w:pgSz w:w="11906" w:h="16838" w:orient="portrait"/>
      <w:pgMar w:top="1000" w:right="1100" w:bottom="1000" w:left="11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22222"/>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2026-06-17T12:02:04.033Z</dcterms:created>
  <dcterms:modified xsi:type="dcterms:W3CDTF">2026-06-17T12:02:04.033Z</dcterms:modified>
</cp:coreProperties>
</file>

<file path=docProps/custom.xml><?xml version="1.0" encoding="utf-8"?>
<Properties xmlns="http://schemas.openxmlformats.org/officeDocument/2006/custom-properties" xmlns:vt="http://schemas.openxmlformats.org/officeDocument/2006/docPropsVTypes"/>
</file>