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Whistleblower Policy</w:t>
      </w:r>
    </w:p>
    <w:p>
      <w:pPr>
        <w:spacing w:after="80"/>
      </w:pPr>
      <w:r>
        <w:rPr>
          <w:color w:val="2E1B4E"/>
          <w:sz w:val="24"/>
          <w:szCs w:val="24"/>
        </w:rPr>
        <w:t xml:space="preserve">[ORGANIZATION NAME] — a [STATE] nonprofit corporation, [501(C)(3) / OTHER] tax-exempt organization</w:t>
      </w:r>
    </w:p>
    <w:p>
      <w:pPr>
        <w:pBdr>
          <w:bottom w:val="single" w:color="E6E1EF" w:sz="4" w:space="8"/>
        </w:pBdr>
        <w:spacing w:after="160"/>
      </w:pPr>
      <w:r>
        <w:rPr>
          <w:i/>
          <w:iCs/>
          <w:color w:val="6B6480"/>
          <w:sz w:val="20"/>
          <w:szCs w:val="20"/>
        </w:rPr>
        <w:t xml:space="preserve">This is a starting template for a nonprofit whistleblower / non-retaliation policy. Replace every [BRACKETED] placeholder with your organization's information, adapt the provisions to fit your size and practices, and have the final version reviewed by legal counsel before your board adopts it. Whistleblower and anti-retaliation laws vary by state and change over time.</w:t>
      </w:r>
    </w:p>
    <w:p>
      <w:pPr>
        <w:spacing w:after="80" w:before="200"/>
      </w:pPr>
      <w:r>
        <w:rPr>
          <w:b/>
          <w:bCs/>
          <w:color w:val="2E1B4E"/>
          <w:sz w:val="26"/>
          <w:szCs w:val="26"/>
        </w:rPr>
        <w:t xml:space="preserve">1. Purpose</w:t>
      </w:r>
    </w:p>
    <w:p>
      <w:pPr>
        <w:spacing w:after="100"/>
      </w:pPr>
      <w:r>
        <w:rPr>
          <w:b/>
          <w:bCs/>
          <w:color w:val="7851A9"/>
        </w:rPr>
        <w:t xml:space="preserve">[ORGANIZATION NAME]</w:t>
      </w:r>
      <w:r>
        <w:t xml:space="preserve"> (the "Organization") is committed to operating with honesty, integrity, and full compliance with applicable laws, regulations, and ethical standards. This policy encourages directors, officers, employees, and volunteers to come forward, in good faith, with credible concerns about suspected wrongdoing, and it assures them that they may do so without fear of retaliation.</w:t>
      </w:r>
    </w:p>
    <w:p>
      <w:pPr>
        <w:spacing w:after="100"/>
      </w:pPr>
      <w:r>
        <w:t xml:space="preserve">The IRS Form 990 asks (in the Part VI governance section) whether an organization has adopted a written whistleblower policy. While a written policy is not required by the Internal Revenue Code, the IRS treats it as a recommended governance practice, and adopting one demonstrates the board's commitment to accountability and good stewardship. In addition, the federal Sarbanes-Oxley Act of 2002 added a criminal anti-retaliation provision (18 U.S.C. Section 1513(e)) that applies to all organizations, including nonprofits: it is a federal crime to knowingly take any action harmful to a person — including interfering with their lawful employment or livelihood — in retaliation for that person providing truthful information to a law enforcement officer about the commission or possible commission of a federal offense. The non-retaliation provisions of this policy reflect that legal standard and extend protection more broadly.</w:t>
      </w:r>
    </w:p>
    <w:p>
      <w:pPr>
        <w:spacing w:after="100" w:before="80"/>
      </w:pPr>
      <w:r>
        <w:rPr>
          <w:i/>
          <w:iCs/>
          <w:color w:val="6B6480"/>
          <w:sz w:val="18"/>
          <w:szCs w:val="18"/>
        </w:rPr>
        <w:t xml:space="preserve">This template is a general starting point and is not legal advice. The protections owed to whistleblowers — including who is covered, what conduct is protected, and what remedies apply — are governed by a patchwork of federal and state laws that change over time. Have this policy reviewed and tailored by an attorney licensed in your state before adoption.</w:t>
      </w:r>
    </w:p>
    <w:p>
      <w:pPr>
        <w:spacing w:after="80" w:before="200"/>
      </w:pPr>
      <w:r>
        <w:rPr>
          <w:b/>
          <w:bCs/>
          <w:color w:val="2E1B4E"/>
          <w:sz w:val="26"/>
          <w:szCs w:val="26"/>
        </w:rPr>
        <w:t xml:space="preserve">2. Scope — Who Is Covered</w:t>
      </w:r>
    </w:p>
    <w:p>
      <w:pPr>
        <w:spacing w:after="100"/>
      </w:pPr>
      <w:r>
        <w:t xml:space="preserve">This policy applies to all members of the Organization's community, including:</w:t>
      </w:r>
    </w:p>
    <w:p>
      <w:pPr>
        <w:pStyle w:val="ListParagraph"/>
        <w:numPr>
          <w:ilvl w:val="0"/>
          <w:numId w:val="1"/>
        </w:numPr>
        <w:spacing w:after="40"/>
      </w:pPr>
      <w:r>
        <w:t xml:space="preserve">Directors and trustees</w:t>
      </w:r>
    </w:p>
    <w:p>
      <w:pPr>
        <w:pStyle w:val="ListParagraph"/>
        <w:numPr>
          <w:ilvl w:val="0"/>
          <w:numId w:val="1"/>
        </w:numPr>
        <w:spacing w:after="40"/>
      </w:pPr>
      <w:r>
        <w:t xml:space="preserve">Officers</w:t>
      </w:r>
    </w:p>
    <w:p>
      <w:pPr>
        <w:pStyle w:val="ListParagraph"/>
        <w:numPr>
          <w:ilvl w:val="0"/>
          <w:numId w:val="1"/>
        </w:numPr>
        <w:spacing w:after="40"/>
      </w:pPr>
      <w:r>
        <w:t xml:space="preserve">Employees (full-time, part-time, and temporary)</w:t>
      </w:r>
    </w:p>
    <w:p>
      <w:pPr>
        <w:pStyle w:val="ListParagraph"/>
        <w:numPr>
          <w:ilvl w:val="0"/>
          <w:numId w:val="1"/>
        </w:numPr>
        <w:spacing w:after="40"/>
      </w:pPr>
      <w:r>
        <w:t xml:space="preserve">Volunteers</w:t>
      </w:r>
    </w:p>
    <w:p>
      <w:pPr>
        <w:pStyle w:val="ListParagraph"/>
        <w:numPr>
          <w:ilvl w:val="0"/>
          <w:numId w:val="1"/>
        </w:numPr>
        <w:spacing w:after="40"/>
      </w:pPr>
      <w:r>
        <w:t xml:space="preserve">Interns and fellows</w:t>
      </w:r>
    </w:p>
    <w:p>
      <w:pPr>
        <w:pStyle w:val="ListParagraph"/>
        <w:numPr>
          <w:ilvl w:val="0"/>
          <w:numId w:val="1"/>
        </w:numPr>
        <w:spacing w:after="40"/>
      </w:pPr>
      <w:r>
        <w:t xml:space="preserve">Independent contractors and consultants acting on the Organization's behalf, to the extent permitted by their agreements and applicable law</w:t>
      </w:r>
    </w:p>
    <w:p>
      <w:pPr>
        <w:spacing w:after="100"/>
      </w:pPr>
      <w:r>
        <w:t xml:space="preserve">Throughout this policy, any covered person who raises a concern under it is referred to as a "whistleblower."</w:t>
      </w:r>
    </w:p>
    <w:p>
      <w:pPr>
        <w:spacing w:after="80" w:before="200"/>
      </w:pPr>
      <w:r>
        <w:rPr>
          <w:b/>
          <w:bCs/>
          <w:color w:val="2E1B4E"/>
          <w:sz w:val="26"/>
          <w:szCs w:val="26"/>
        </w:rPr>
        <w:t xml:space="preserve">3. Concerns Covered by This Policy</w:t>
      </w:r>
    </w:p>
    <w:p>
      <w:pPr>
        <w:spacing w:after="100"/>
      </w:pPr>
      <w:r>
        <w:t xml:space="preserve">This policy covers good-faith reports of suspected wrongdoing that relates to the Organization, including but not limited to:</w:t>
      </w:r>
    </w:p>
    <w:p>
      <w:pPr>
        <w:pStyle w:val="ListParagraph"/>
        <w:numPr>
          <w:ilvl w:val="0"/>
          <w:numId w:val="1"/>
        </w:numPr>
        <w:spacing w:after="40"/>
      </w:pPr>
      <w:r>
        <w:t xml:space="preserve">Financial impropriety, including theft, embezzlement, misappropriation, or misuse of the Organization's funds, assets, or property</w:t>
      </w:r>
    </w:p>
    <w:p>
      <w:pPr>
        <w:pStyle w:val="ListParagraph"/>
        <w:numPr>
          <w:ilvl w:val="0"/>
          <w:numId w:val="1"/>
        </w:numPr>
        <w:spacing w:after="40"/>
      </w:pPr>
      <w:r>
        <w:t xml:space="preserve">Fraud, forgery, or alteration of documents, records, or financial statements</w:t>
      </w:r>
    </w:p>
    <w:p>
      <w:pPr>
        <w:pStyle w:val="ListParagraph"/>
        <w:numPr>
          <w:ilvl w:val="0"/>
          <w:numId w:val="1"/>
        </w:numPr>
        <w:spacing w:after="40"/>
      </w:pPr>
      <w:r>
        <w:t xml:space="preserve">Questionable or improper accounting, internal accounting controls, or auditing matters</w:t>
      </w:r>
    </w:p>
    <w:p>
      <w:pPr>
        <w:pStyle w:val="ListParagraph"/>
        <w:numPr>
          <w:ilvl w:val="0"/>
          <w:numId w:val="1"/>
        </w:numPr>
        <w:spacing w:after="40"/>
      </w:pPr>
      <w:r>
        <w:t xml:space="preserve">Violations of federal, state, or local law or regulation</w:t>
      </w:r>
    </w:p>
    <w:p>
      <w:pPr>
        <w:pStyle w:val="ListParagraph"/>
        <w:numPr>
          <w:ilvl w:val="0"/>
          <w:numId w:val="1"/>
        </w:numPr>
        <w:spacing w:after="40"/>
      </w:pPr>
      <w:r>
        <w:t xml:space="preserve">Violations of the Organization's own policies, including its conflict-of-interest, code of conduct, and financial-controls policies</w:t>
      </w:r>
    </w:p>
    <w:p>
      <w:pPr>
        <w:pStyle w:val="ListParagraph"/>
        <w:numPr>
          <w:ilvl w:val="0"/>
          <w:numId w:val="1"/>
        </w:numPr>
        <w:spacing w:after="40"/>
      </w:pPr>
      <w:r>
        <w:t xml:space="preserve">Conduct that endangers the health or safety of any person</w:t>
      </w:r>
    </w:p>
    <w:p>
      <w:pPr>
        <w:pStyle w:val="ListParagraph"/>
        <w:numPr>
          <w:ilvl w:val="0"/>
          <w:numId w:val="1"/>
        </w:numPr>
        <w:spacing w:after="40"/>
      </w:pPr>
      <w:r>
        <w:t xml:space="preserve">Improper use of authority, bribery, kickbacks, or self-dealing</w:t>
      </w:r>
    </w:p>
    <w:p>
      <w:pPr>
        <w:pStyle w:val="ListParagraph"/>
        <w:numPr>
          <w:ilvl w:val="0"/>
          <w:numId w:val="1"/>
        </w:numPr>
        <w:spacing w:after="40"/>
      </w:pPr>
      <w:r>
        <w:t xml:space="preserve">Knowingly providing false information to, or concealing information from, the board, auditors, regulators, or law enforcement</w:t>
      </w:r>
    </w:p>
    <w:p>
      <w:pPr>
        <w:pStyle w:val="ListParagraph"/>
        <w:numPr>
          <w:ilvl w:val="0"/>
          <w:numId w:val="1"/>
        </w:numPr>
        <w:spacing w:after="40"/>
      </w:pPr>
      <w:r>
        <w:t xml:space="preserve">Any deliberate effort to conceal or cover up any of the above</w:t>
      </w:r>
    </w:p>
    <w:p>
      <w:pPr>
        <w:spacing w:after="100"/>
      </w:pPr>
      <w:r>
        <w:t xml:space="preserve">This policy is not a grievance procedure for ordinary workplace disputes, performance concerns, or personnel complaints. Those should be raised through the Organization's standard human-resources or grievance channels. If you are unsure which channel applies, you may raise the matter under this policy and it will be routed appropriately.</w:t>
      </w:r>
    </w:p>
    <w:p>
      <w:pPr>
        <w:spacing w:after="80" w:before="200"/>
      </w:pPr>
      <w:r>
        <w:rPr>
          <w:b/>
          <w:bCs/>
          <w:color w:val="2E1B4E"/>
          <w:sz w:val="26"/>
          <w:szCs w:val="26"/>
        </w:rPr>
        <w:t xml:space="preserve">4. Duty to Report and to Act in Good Faith</w:t>
      </w:r>
    </w:p>
    <w:p>
      <w:pPr>
        <w:spacing w:after="100"/>
      </w:pPr>
      <w:r>
        <w:t xml:space="preserve">Anyone covered by this policy who reasonably believes that wrongdoing of the kind described above has occurred, is occurring, or is about to occur has a responsibility to report it promptly. Reporting a concern at an early stage allows the Organization to investigate and address it before harm grows.</w:t>
      </w:r>
    </w:p>
    <w:p>
      <w:pPr>
        <w:spacing w:after="100"/>
      </w:pPr>
      <w:r>
        <w:t xml:space="preserve">A whistleblower must act in good faith and have reasonable grounds for believing that the information reported is accurate. "Good faith" does not require that the concern turn out to be correct — a report made honestly and on a reasonable basis is protected even if an investigation later shows no wrongdoing occurred. However, knowingly making a false report, or making a report with reckless disregard for its truth, is itself a violation of this policy and may result in disciplinary action.</w:t>
      </w:r>
    </w:p>
    <w:p>
      <w:pPr>
        <w:spacing w:after="80" w:before="200"/>
      </w:pPr>
      <w:r>
        <w:rPr>
          <w:b/>
          <w:bCs/>
          <w:color w:val="2E1B4E"/>
          <w:sz w:val="26"/>
          <w:szCs w:val="26"/>
        </w:rPr>
        <w:t xml:space="preserve">5. How and to Whom to Report</w:t>
      </w:r>
    </w:p>
    <w:p>
      <w:pPr>
        <w:spacing w:after="100"/>
      </w:pPr>
      <w:r>
        <w:t xml:space="preserve">The Organization designates a Compliance Officer to receive, log, and oversee the handling of reports under this policy, and an Alternate to act when the Compliance Officer is unavailable, conflicted, or is the subject of the concern. You may report to either person, in writing or verbally, using the contact information below.</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gridCol w:w="100"/>
        <w:gridCol w:w="100"/>
      </w:tblGrid>
      <w:tr>
        <w:trPr>
          <w:tblHeader/>
        </w:trPr>
        <w:tc>
          <w:tcPr>
            <w:tcW w:type="pct" w:w="20%"/>
            <w:shd w:fill="EEE7F5" w:val="clear"/>
            <w:tcMar>
              <w:top w:type="dxa" w:w="60"/>
              <w:left w:type="dxa" w:w="100"/>
              <w:bottom w:type="dxa" w:w="60"/>
              <w:right w:type="dxa" w:w="100"/>
            </w:tcMar>
          </w:tcPr>
          <w:p>
            <w:r>
              <w:rPr>
                <w:b/>
                <w:bCs/>
                <w:color w:val="2E1B4E"/>
              </w:rPr>
              <w:t xml:space="preserve">Role</w:t>
            </w:r>
          </w:p>
        </w:tc>
        <w:tc>
          <w:tcPr>
            <w:tcW w:type="pct" w:w="20%"/>
            <w:shd w:fill="EEE7F5" w:val="clear"/>
            <w:tcMar>
              <w:top w:type="dxa" w:w="60"/>
              <w:left w:type="dxa" w:w="100"/>
              <w:bottom w:type="dxa" w:w="60"/>
              <w:right w:type="dxa" w:w="100"/>
            </w:tcMar>
          </w:tcPr>
          <w:p>
            <w:r>
              <w:rPr>
                <w:b/>
                <w:bCs/>
                <w:color w:val="2E1B4E"/>
              </w:rPr>
              <w:t xml:space="preserve">Name</w:t>
            </w:r>
          </w:p>
        </w:tc>
        <w:tc>
          <w:tcPr>
            <w:tcW w:type="pct" w:w="20%"/>
            <w:shd w:fill="EEE7F5" w:val="clear"/>
            <w:tcMar>
              <w:top w:type="dxa" w:w="60"/>
              <w:left w:type="dxa" w:w="100"/>
              <w:bottom w:type="dxa" w:w="60"/>
              <w:right w:type="dxa" w:w="100"/>
            </w:tcMar>
          </w:tcPr>
          <w:p>
            <w:r>
              <w:rPr>
                <w:b/>
                <w:bCs/>
                <w:color w:val="2E1B4E"/>
              </w:rPr>
              <w:t xml:space="preserve">Title</w:t>
            </w:r>
          </w:p>
        </w:tc>
        <w:tc>
          <w:tcPr>
            <w:tcW w:type="pct" w:w="20%"/>
            <w:shd w:fill="EEE7F5" w:val="clear"/>
            <w:tcMar>
              <w:top w:type="dxa" w:w="60"/>
              <w:left w:type="dxa" w:w="100"/>
              <w:bottom w:type="dxa" w:w="60"/>
              <w:right w:type="dxa" w:w="100"/>
            </w:tcMar>
          </w:tcPr>
          <w:p>
            <w:r>
              <w:rPr>
                <w:b/>
                <w:bCs/>
                <w:color w:val="2E1B4E"/>
              </w:rPr>
              <w:t xml:space="preserve">Phone</w:t>
            </w:r>
          </w:p>
        </w:tc>
        <w:tc>
          <w:tcPr>
            <w:tcW w:type="pct" w:w="20%"/>
            <w:shd w:fill="EEE7F5" w:val="clear"/>
            <w:tcMar>
              <w:top w:type="dxa" w:w="60"/>
              <w:left w:type="dxa" w:w="100"/>
              <w:bottom w:type="dxa" w:w="60"/>
              <w:right w:type="dxa" w:w="100"/>
            </w:tcMar>
          </w:tcPr>
          <w:p>
            <w:r>
              <w:rPr>
                <w:b/>
                <w:bCs/>
                <w:color w:val="2E1B4E"/>
              </w:rPr>
              <w:t xml:space="preserve">Email / Address</w:t>
            </w:r>
          </w:p>
        </w:tc>
      </w:tr>
      <w:tr>
        <w:tc>
          <w:tcPr>
            <w:tcW w:type="pct" w:w="20%"/>
            <w:tcMar>
              <w:top w:type="dxa" w:w="60"/>
              <w:left w:type="dxa" w:w="100"/>
              <w:bottom w:type="dxa" w:w="60"/>
              <w:right w:type="dxa" w:w="100"/>
            </w:tcMar>
          </w:tcPr>
          <w:p>
            <w:r>
              <w:t xml:space="preserve">Compliance Officer</w:t>
            </w:r>
          </w:p>
        </w:tc>
        <w:tc>
          <w:tcPr>
            <w:tcW w:type="pct" w:w="20%"/>
            <w:tcMar>
              <w:top w:type="dxa" w:w="60"/>
              <w:left w:type="dxa" w:w="100"/>
              <w:bottom w:type="dxa" w:w="60"/>
              <w:right w:type="dxa" w:w="100"/>
            </w:tcMar>
          </w:tcPr>
          <w:p>
            <w:r>
              <w:rPr>
                <w:b/>
                <w:bCs/>
                <w:color w:val="7851A9"/>
              </w:rPr>
              <w:t xml:space="preserve">[NAME]</w:t>
            </w:r>
          </w:p>
        </w:tc>
        <w:tc>
          <w:tcPr>
            <w:tcW w:type="pct" w:w="20%"/>
            <w:tcMar>
              <w:top w:type="dxa" w:w="60"/>
              <w:left w:type="dxa" w:w="100"/>
              <w:bottom w:type="dxa" w:w="60"/>
              <w:right w:type="dxa" w:w="100"/>
            </w:tcMar>
          </w:tcPr>
          <w:p>
            <w:r>
              <w:rPr>
                <w:b/>
                <w:bCs/>
                <w:color w:val="7851A9"/>
              </w:rPr>
              <w:t xml:space="preserve">[TITLE]</w:t>
            </w:r>
          </w:p>
        </w:tc>
        <w:tc>
          <w:tcPr>
            <w:tcW w:type="pct" w:w="20%"/>
            <w:tcMar>
              <w:top w:type="dxa" w:w="60"/>
              <w:left w:type="dxa" w:w="100"/>
              <w:bottom w:type="dxa" w:w="60"/>
              <w:right w:type="dxa" w:w="100"/>
            </w:tcMar>
          </w:tcPr>
          <w:p>
            <w:r>
              <w:rPr>
                <w:b/>
                <w:bCs/>
                <w:color w:val="7851A9"/>
              </w:rPr>
              <w:t xml:space="preserve">[PHONE]</w:t>
            </w:r>
          </w:p>
        </w:tc>
        <w:tc>
          <w:tcPr>
            <w:tcW w:type="pct" w:w="20%"/>
            <w:tcMar>
              <w:top w:type="dxa" w:w="60"/>
              <w:left w:type="dxa" w:w="100"/>
              <w:bottom w:type="dxa" w:w="60"/>
              <w:right w:type="dxa" w:w="100"/>
            </w:tcMar>
          </w:tcPr>
          <w:p>
            <w:r>
              <w:rPr>
                <w:b/>
                <w:bCs/>
                <w:color w:val="7851A9"/>
              </w:rPr>
              <w:t xml:space="preserve">[EMAIL]</w:t>
            </w:r>
            <w:r>
              <w:t xml:space="preserve"> / </w:t>
            </w:r>
            <w:r>
              <w:rPr>
                <w:b/>
                <w:bCs/>
                <w:color w:val="7851A9"/>
              </w:rPr>
              <w:t xml:space="preserve">[MAILING ADDRESS]</w:t>
            </w:r>
          </w:p>
        </w:tc>
      </w:tr>
      <w:tr>
        <w:tc>
          <w:tcPr>
            <w:tcW w:type="pct" w:w="20%"/>
            <w:tcMar>
              <w:top w:type="dxa" w:w="60"/>
              <w:left w:type="dxa" w:w="100"/>
              <w:bottom w:type="dxa" w:w="60"/>
              <w:right w:type="dxa" w:w="100"/>
            </w:tcMar>
          </w:tcPr>
          <w:p>
            <w:r>
              <w:t xml:space="preserve">Alternate</w:t>
            </w:r>
          </w:p>
        </w:tc>
        <w:tc>
          <w:tcPr>
            <w:tcW w:type="pct" w:w="20%"/>
            <w:tcMar>
              <w:top w:type="dxa" w:w="60"/>
              <w:left w:type="dxa" w:w="100"/>
              <w:bottom w:type="dxa" w:w="60"/>
              <w:right w:type="dxa" w:w="100"/>
            </w:tcMar>
          </w:tcPr>
          <w:p>
            <w:r>
              <w:rPr>
                <w:b/>
                <w:bCs/>
                <w:color w:val="7851A9"/>
              </w:rPr>
              <w:t xml:space="preserve">[NAME]</w:t>
            </w:r>
          </w:p>
        </w:tc>
        <w:tc>
          <w:tcPr>
            <w:tcW w:type="pct" w:w="20%"/>
            <w:tcMar>
              <w:top w:type="dxa" w:w="60"/>
              <w:left w:type="dxa" w:w="100"/>
              <w:bottom w:type="dxa" w:w="60"/>
              <w:right w:type="dxa" w:w="100"/>
            </w:tcMar>
          </w:tcPr>
          <w:p>
            <w:r>
              <w:rPr>
                <w:b/>
                <w:bCs/>
                <w:color w:val="7851A9"/>
              </w:rPr>
              <w:t xml:space="preserve">[TITLE]</w:t>
            </w:r>
          </w:p>
        </w:tc>
        <w:tc>
          <w:tcPr>
            <w:tcW w:type="pct" w:w="20%"/>
            <w:tcMar>
              <w:top w:type="dxa" w:w="60"/>
              <w:left w:type="dxa" w:w="100"/>
              <w:bottom w:type="dxa" w:w="60"/>
              <w:right w:type="dxa" w:w="100"/>
            </w:tcMar>
          </w:tcPr>
          <w:p>
            <w:r>
              <w:rPr>
                <w:b/>
                <w:bCs/>
                <w:color w:val="7851A9"/>
              </w:rPr>
              <w:t xml:space="preserve">[PHONE]</w:t>
            </w:r>
          </w:p>
        </w:tc>
        <w:tc>
          <w:tcPr>
            <w:tcW w:type="pct" w:w="20%"/>
            <w:tcMar>
              <w:top w:type="dxa" w:w="60"/>
              <w:left w:type="dxa" w:w="100"/>
              <w:bottom w:type="dxa" w:w="60"/>
              <w:right w:type="dxa" w:w="100"/>
            </w:tcMar>
          </w:tcPr>
          <w:p>
            <w:r>
              <w:rPr>
                <w:b/>
                <w:bCs/>
                <w:color w:val="7851A9"/>
              </w:rPr>
              <w:t xml:space="preserve">[EMAIL]</w:t>
            </w:r>
            <w:r>
              <w:t xml:space="preserve"> / </w:t>
            </w:r>
            <w:r>
              <w:rPr>
                <w:b/>
                <w:bCs/>
                <w:color w:val="7851A9"/>
              </w:rPr>
              <w:t xml:space="preserve">[MAILING ADDRESS]</w:t>
            </w:r>
          </w:p>
        </w:tc>
      </w:tr>
      <w:tr>
        <w:tc>
          <w:tcPr>
            <w:tcW w:type="pct" w:w="20%"/>
            <w:tcMar>
              <w:top w:type="dxa" w:w="60"/>
              <w:left w:type="dxa" w:w="100"/>
              <w:bottom w:type="dxa" w:w="60"/>
              <w:right w:type="dxa" w:w="100"/>
            </w:tcMar>
          </w:tcPr>
          <w:p>
            <w:r>
              <w:t xml:space="preserve">Confidential channel</w:t>
            </w:r>
          </w:p>
        </w:tc>
        <w:tc>
          <w:tcPr>
            <w:tcW w:type="pct" w:w="20%"/>
            <w:tcMar>
              <w:top w:type="dxa" w:w="60"/>
              <w:left w:type="dxa" w:w="100"/>
              <w:bottom w:type="dxa" w:w="60"/>
              <w:right w:type="dxa" w:w="100"/>
            </w:tcMar>
          </w:tcPr>
          <w:p>
            <w:r>
              <w:rPr>
                <w:b/>
                <w:bCs/>
                <w:color w:val="7851A9"/>
              </w:rPr>
              <w:t xml:space="preserve">[E.G., HOTLINE / WEB FORM / P.O. BOX]</w:t>
            </w:r>
          </w:p>
        </w:tc>
        <w:tc>
          <w:tcPr>
            <w:tcW w:type="pct" w:w="20%"/>
            <w:tcMar>
              <w:top w:type="dxa" w:w="60"/>
              <w:left w:type="dxa" w:w="100"/>
              <w:bottom w:type="dxa" w:w="60"/>
              <w:right w:type="dxa" w:w="100"/>
            </w:tcMar>
          </w:tcPr>
          <w:p>
            <w:r>
              <w:t xml:space="preserve">—</w:t>
            </w:r>
          </w:p>
        </w:tc>
        <w:tc>
          <w:tcPr>
            <w:tcW w:type="pct" w:w="20%"/>
            <w:tcMar>
              <w:top w:type="dxa" w:w="60"/>
              <w:left w:type="dxa" w:w="100"/>
              <w:bottom w:type="dxa" w:w="60"/>
              <w:right w:type="dxa" w:w="100"/>
            </w:tcMar>
          </w:tcPr>
          <w:p>
            <w:r>
              <w:rPr>
                <w:b/>
                <w:bCs/>
                <w:color w:val="7851A9"/>
              </w:rPr>
              <w:t xml:space="preserve">[PHONE]</w:t>
            </w:r>
          </w:p>
        </w:tc>
        <w:tc>
          <w:tcPr>
            <w:tcW w:type="pct" w:w="20%"/>
            <w:tcMar>
              <w:top w:type="dxa" w:w="60"/>
              <w:left w:type="dxa" w:w="100"/>
              <w:bottom w:type="dxa" w:w="60"/>
              <w:right w:type="dxa" w:w="100"/>
            </w:tcMar>
          </w:tcPr>
          <w:p>
            <w:r>
              <w:rPr>
                <w:b/>
                <w:bCs/>
                <w:color w:val="7851A9"/>
              </w:rPr>
              <w:t xml:space="preserve">[URL OR ADDRESS]</w:t>
            </w:r>
          </w:p>
        </w:tc>
      </w:tr>
    </w:tbl>
    <w:p>
      <w:pPr>
        <w:spacing w:after="120"/>
      </w:pPr>
    </w:p>
    <w:p>
      <w:pPr>
        <w:spacing w:after="100"/>
      </w:pPr>
      <w:r>
        <w:t xml:space="preserve">If the concern involves the Compliance Officer and the Alternate, or if you believe both have a conflict, you may report directly to the Chair of the </w:t>
      </w:r>
      <w:r>
        <w:rPr>
          <w:b/>
          <w:bCs/>
          <w:color w:val="7851A9"/>
        </w:rPr>
        <w:t xml:space="preserve">[BOARD / AUDIT COMMITTEE]</w:t>
      </w:r>
      <w:r>
        <w:t xml:space="preserve"> at </w:t>
      </w:r>
      <w:r>
        <w:rPr>
          <w:b/>
          <w:bCs/>
          <w:color w:val="7851A9"/>
        </w:rPr>
        <w:t xml:space="preserve">[NAME]</w:t>
      </w:r>
      <w:r>
        <w:t xml:space="preserve">, </w:t>
      </w:r>
      <w:r>
        <w:rPr>
          <w:b/>
          <w:bCs/>
          <w:color w:val="7851A9"/>
        </w:rPr>
        <w:t xml:space="preserve">[EMAIL / PHONE / ADDRESS]</w:t>
      </w:r>
      <w:r>
        <w:t xml:space="preserve">.</w:t>
      </w:r>
    </w:p>
    <w:p>
      <w:pPr>
        <w:spacing w:after="100"/>
      </w:pPr>
      <w:r>
        <w:t xml:space="preserve">To help the Organization investigate effectively, a report should include, where possible: a description of the concern; the individuals involved; relevant dates, places, and amounts; how you became aware of the matter; and the names of any witnesses or supporting documents. You are not required to have proof or to investigate the matter yourself before reporting.</w:t>
      </w:r>
    </w:p>
    <w:p>
      <w:pPr>
        <w:spacing w:after="100" w:before="80"/>
      </w:pPr>
      <w:r>
        <w:rPr>
          <w:i/>
          <w:iCs/>
          <w:color w:val="6B6480"/>
          <w:sz w:val="18"/>
          <w:szCs w:val="18"/>
        </w:rPr>
        <w:t xml:space="preserve">Set up at least one reporting route that does not pass through the person's direct supervisor or normal chain of command, since the supervisor may be the subject of the concern. A confidential third-party hotline or web form is one common option, but a dedicated phone line, email box, or P.O. Box monitored by the Compliance Officer can also work for a smaller organization.</w:t>
      </w:r>
    </w:p>
    <w:p>
      <w:pPr>
        <w:spacing w:after="80" w:before="200"/>
      </w:pPr>
      <w:r>
        <w:rPr>
          <w:b/>
          <w:bCs/>
          <w:color w:val="2E1B4E"/>
          <w:sz w:val="26"/>
          <w:szCs w:val="26"/>
        </w:rPr>
        <w:t xml:space="preserve">6. Confidentiality and Anonymous Reporting</w:t>
      </w:r>
    </w:p>
    <w:p>
      <w:pPr>
        <w:spacing w:after="100"/>
      </w:pPr>
      <w:r>
        <w:t xml:space="preserve">Reports will be handled as confidentially as possible. The identity of a whistleblower, and the details of a report, will be shared only with those who need the information to investigate and resolve the matter, or as required by law. Everyone involved in receiving or investigating a report is expected to protect its confidentiality.</w:t>
      </w:r>
    </w:p>
    <w:p>
      <w:pPr>
        <w:spacing w:after="100"/>
      </w:pPr>
      <w:r>
        <w:t xml:space="preserve">You may submit a report anonymously through the confidential channel listed above. Please understand that anonymous reports can be harder to investigate, because the Organization may be unable to ask follow-up questions or gather additional facts. You are encouraged to identify yourself so the Organization can keep you informed and investigate thoroughly, but you are not required to do so. The Organization will not attempt to identify anonymous reporters.</w:t>
      </w:r>
    </w:p>
    <w:p>
      <w:pPr>
        <w:spacing w:after="80" w:before="200"/>
      </w:pPr>
      <w:r>
        <w:rPr>
          <w:b/>
          <w:bCs/>
          <w:color w:val="2E1B4E"/>
          <w:sz w:val="26"/>
          <w:szCs w:val="26"/>
        </w:rPr>
        <w:t xml:space="preserve">7. No Retaliation</w:t>
      </w:r>
    </w:p>
    <w:p>
      <w:pPr>
        <w:spacing w:after="100"/>
      </w:pPr>
      <w:r>
        <w:t xml:space="preserve">No director, officer, employee, volunteer, or contractor may take, threaten, or encourage any retaliatory action against a person who, in good faith, reports a concern under this policy, raises a concern with a government or law-enforcement agency, participates in an investigation, or refuses to participate in conduct they reasonably believe to be unlawful.</w:t>
      </w:r>
    </w:p>
    <w:p>
      <w:pPr>
        <w:spacing w:after="100"/>
      </w:pPr>
      <w:r>
        <w:t xml:space="preserve">Prohibited retaliation includes, but is not limited to: termination, demotion, suspension, reduction in pay or hours, denial of a promotion or benefit, reassignment, intimidation, harassment, exclusion, or any other adverse action — and, in the case of volunteers or contractors, removal or non-renewal — taken because of a protected report or participation.</w:t>
      </w:r>
    </w:p>
    <w:p>
      <w:pPr>
        <w:spacing w:after="100"/>
      </w:pPr>
      <w:r>
        <w:t xml:space="preserve">Anyone who believes they have experienced retaliation should report it immediately to the Compliance Officer, the Alternate, or the Board Chair using the contacts above. Retaliation is a serious violation of this policy and will itself be investigated and may result in disciplinary action up to and including termination or removal. Acting in good faith to report a concern does not protect a whistleblower from the consequences of their own misconduct revealed by an investigation; this policy protects the act of reporting, not the underlying conduct of a person who was personally involved in wrongdoing.</w:t>
      </w:r>
    </w:p>
    <w:p>
      <w:pPr>
        <w:spacing w:after="80" w:before="200"/>
      </w:pPr>
      <w:r>
        <w:rPr>
          <w:b/>
          <w:bCs/>
          <w:color w:val="2E1B4E"/>
          <w:sz w:val="26"/>
          <w:szCs w:val="26"/>
        </w:rPr>
        <w:t xml:space="preserve">8. How Reports Are Handled and Investigated</w:t>
      </w:r>
    </w:p>
    <w:p>
      <w:pPr>
        <w:pStyle w:val="ListParagraph"/>
        <w:numPr>
          <w:ilvl w:val="0"/>
          <w:numId w:val="2"/>
        </w:numPr>
        <w:spacing w:after="40"/>
      </w:pPr>
      <w:r>
        <w:t xml:space="preserve">Acknowledgment. The Compliance Officer (or Alternate) will acknowledge receipt of a report within </w:t>
      </w:r>
      <w:r>
        <w:rPr>
          <w:b/>
          <w:bCs/>
          <w:color w:val="7851A9"/>
        </w:rPr>
        <w:t xml:space="preserve">[NUMBER]</w:t>
      </w:r>
      <w:r>
        <w:t xml:space="preserve"> business days when the reporter's identity is known, and will log the report in a confidential record.</w:t>
      </w:r>
    </w:p>
    <w:p>
      <w:pPr>
        <w:pStyle w:val="ListParagraph"/>
        <w:numPr>
          <w:ilvl w:val="0"/>
          <w:numId w:val="2"/>
        </w:numPr>
        <w:spacing w:after="40"/>
      </w:pPr>
      <w:r>
        <w:t xml:space="preserve">Initial review. The Compliance Officer will conduct a prompt initial review to determine whether the concern falls under this policy and whether it warrants further investigation.</w:t>
      </w:r>
    </w:p>
    <w:p>
      <w:pPr>
        <w:pStyle w:val="ListParagraph"/>
        <w:numPr>
          <w:ilvl w:val="0"/>
          <w:numId w:val="2"/>
        </w:numPr>
        <w:spacing w:after="40"/>
      </w:pPr>
      <w:r>
        <w:t xml:space="preserve">Investigation. Concerns that warrant it will be investigated promptly and fairly by the Compliance Officer or by another person or outside professional designated by the </w:t>
      </w:r>
      <w:r>
        <w:rPr>
          <w:b/>
          <w:bCs/>
          <w:color w:val="7851A9"/>
        </w:rPr>
        <w:t xml:space="preserve">[BOARD / AUDIT COMMITTEE]</w:t>
      </w:r>
      <w:r>
        <w:t xml:space="preserve">. Concerns involving accounting, internal accounting controls, or auditing matters, and any concern involving senior management or a board member, will be reported to and overseen by the </w:t>
      </w:r>
      <w:r>
        <w:rPr>
          <w:b/>
          <w:bCs/>
          <w:color w:val="7851A9"/>
        </w:rPr>
        <w:t xml:space="preserve">[AUDIT COMMITTEE / BOARD OF DIRECTORS]</w:t>
      </w:r>
      <w:r>
        <w:t xml:space="preserve">.</w:t>
      </w:r>
    </w:p>
    <w:p>
      <w:pPr>
        <w:pStyle w:val="ListParagraph"/>
        <w:numPr>
          <w:ilvl w:val="0"/>
          <w:numId w:val="2"/>
        </w:numPr>
        <w:spacing w:after="40"/>
      </w:pPr>
      <w:r>
        <w:t xml:space="preserve">Conflicts. Any person who is the subject of a report, or who has a conflict of interest in the matter, will be excluded from handling or investigating that report.</w:t>
      </w:r>
    </w:p>
    <w:p>
      <w:pPr>
        <w:pStyle w:val="ListParagraph"/>
        <w:numPr>
          <w:ilvl w:val="0"/>
          <w:numId w:val="2"/>
        </w:numPr>
        <w:spacing w:after="40"/>
      </w:pPr>
      <w:r>
        <w:t xml:space="preserve">Cooperation. All covered persons are expected to cooperate with investigations and to keep the existence and details of an investigation confidential.</w:t>
      </w:r>
    </w:p>
    <w:p>
      <w:pPr>
        <w:pStyle w:val="ListParagraph"/>
        <w:numPr>
          <w:ilvl w:val="0"/>
          <w:numId w:val="2"/>
        </w:numPr>
        <w:spacing w:after="40"/>
      </w:pPr>
      <w:r>
        <w:t xml:space="preserve">Resolution and corrective action. On completing an investigation, the Organization will determine what action, if any, is warranted, including corrective, disciplinary, financial-recovery, or legal action, and will notify appropriate authorities where required.</w:t>
      </w:r>
    </w:p>
    <w:p>
      <w:pPr>
        <w:pStyle w:val="ListParagraph"/>
        <w:numPr>
          <w:ilvl w:val="0"/>
          <w:numId w:val="2"/>
        </w:numPr>
        <w:spacing w:after="40"/>
      </w:pPr>
      <w:r>
        <w:t xml:space="preserve">Follow-up with the reporter. To the extent appropriate and permitted by law and confidentiality obligations, the Compliance Officer will inform a known reporter that the matter has been reviewed and addressed, though specific outcomes may not always be disclosed.</w:t>
      </w:r>
    </w:p>
    <w:p>
      <w:pPr>
        <w:pStyle w:val="ListParagraph"/>
        <w:numPr>
          <w:ilvl w:val="0"/>
          <w:numId w:val="2"/>
        </w:numPr>
        <w:spacing w:after="40"/>
      </w:pPr>
      <w:r>
        <w:t xml:space="preserve">Recordkeeping. Records of reports and investigations will be maintained confidentially in accordance with the Organization's document-retention policy.</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Stage</w:t>
            </w:r>
          </w:p>
        </w:tc>
        <w:tc>
          <w:tcPr>
            <w:tcW w:type="pct" w:w="33%"/>
            <w:shd w:fill="EEE7F5" w:val="clear"/>
            <w:tcMar>
              <w:top w:type="dxa" w:w="60"/>
              <w:left w:type="dxa" w:w="100"/>
              <w:bottom w:type="dxa" w:w="60"/>
              <w:right w:type="dxa" w:w="100"/>
            </w:tcMar>
          </w:tcPr>
          <w:p>
            <w:r>
              <w:rPr>
                <w:b/>
                <w:bCs/>
                <w:color w:val="2E1B4E"/>
              </w:rPr>
              <w:t xml:space="preserve">Responsible party</w:t>
            </w:r>
          </w:p>
        </w:tc>
        <w:tc>
          <w:tcPr>
            <w:tcW w:type="pct" w:w="33%"/>
            <w:shd w:fill="EEE7F5" w:val="clear"/>
            <w:tcMar>
              <w:top w:type="dxa" w:w="60"/>
              <w:left w:type="dxa" w:w="100"/>
              <w:bottom w:type="dxa" w:w="60"/>
              <w:right w:type="dxa" w:w="100"/>
            </w:tcMar>
          </w:tcPr>
          <w:p>
            <w:r>
              <w:rPr>
                <w:b/>
                <w:bCs/>
                <w:color w:val="2E1B4E"/>
              </w:rPr>
              <w:t xml:space="preserve">Target timeframe</w:t>
            </w:r>
          </w:p>
        </w:tc>
      </w:tr>
      <w:tr>
        <w:tc>
          <w:tcPr>
            <w:tcW w:type="pct" w:w="33%"/>
            <w:tcMar>
              <w:top w:type="dxa" w:w="60"/>
              <w:left w:type="dxa" w:w="100"/>
              <w:bottom w:type="dxa" w:w="60"/>
              <w:right w:type="dxa" w:w="100"/>
            </w:tcMar>
          </w:tcPr>
          <w:p>
            <w:r>
              <w:t xml:space="preserve">Acknowledge receipt</w:t>
            </w:r>
          </w:p>
        </w:tc>
        <w:tc>
          <w:tcPr>
            <w:tcW w:type="pct" w:w="33%"/>
            <w:tcMar>
              <w:top w:type="dxa" w:w="60"/>
              <w:left w:type="dxa" w:w="100"/>
              <w:bottom w:type="dxa" w:w="60"/>
              <w:right w:type="dxa" w:w="100"/>
            </w:tcMar>
          </w:tcPr>
          <w:p>
            <w:r>
              <w:t xml:space="preserve">Compliance Officer</w:t>
            </w:r>
          </w:p>
        </w:tc>
        <w:tc>
          <w:tcPr>
            <w:tcW w:type="pct" w:w="33%"/>
            <w:tcMar>
              <w:top w:type="dxa" w:w="60"/>
              <w:left w:type="dxa" w:w="100"/>
              <w:bottom w:type="dxa" w:w="60"/>
              <w:right w:type="dxa" w:w="100"/>
            </w:tcMar>
          </w:tcPr>
          <w:p>
            <w:r>
              <w:rPr>
                <w:b/>
                <w:bCs/>
                <w:color w:val="7851A9"/>
              </w:rPr>
              <w:t xml:space="preserve">[NUMBER]</w:t>
            </w:r>
            <w:r>
              <w:t xml:space="preserve"> business days</w:t>
            </w:r>
          </w:p>
        </w:tc>
      </w:tr>
      <w:tr>
        <w:tc>
          <w:tcPr>
            <w:tcW w:type="pct" w:w="33%"/>
            <w:tcMar>
              <w:top w:type="dxa" w:w="60"/>
              <w:left w:type="dxa" w:w="100"/>
              <w:bottom w:type="dxa" w:w="60"/>
              <w:right w:type="dxa" w:w="100"/>
            </w:tcMar>
          </w:tcPr>
          <w:p>
            <w:r>
              <w:t xml:space="preserve">Complete initial review</w:t>
            </w:r>
          </w:p>
        </w:tc>
        <w:tc>
          <w:tcPr>
            <w:tcW w:type="pct" w:w="33%"/>
            <w:tcMar>
              <w:top w:type="dxa" w:w="60"/>
              <w:left w:type="dxa" w:w="100"/>
              <w:bottom w:type="dxa" w:w="60"/>
              <w:right w:type="dxa" w:w="100"/>
            </w:tcMar>
          </w:tcPr>
          <w:p>
            <w:r>
              <w:t xml:space="preserve">Compliance Officer</w:t>
            </w:r>
          </w:p>
        </w:tc>
        <w:tc>
          <w:tcPr>
            <w:tcW w:type="pct" w:w="33%"/>
            <w:tcMar>
              <w:top w:type="dxa" w:w="60"/>
              <w:left w:type="dxa" w:w="100"/>
              <w:bottom w:type="dxa" w:w="60"/>
              <w:right w:type="dxa" w:w="100"/>
            </w:tcMar>
          </w:tcPr>
          <w:p>
            <w:r>
              <w:rPr>
                <w:b/>
                <w:bCs/>
                <w:color w:val="7851A9"/>
              </w:rPr>
              <w:t xml:space="preserve">[NUMBER]</w:t>
            </w:r>
            <w:r>
              <w:t xml:space="preserve"> business days</w:t>
            </w:r>
          </w:p>
        </w:tc>
      </w:tr>
      <w:tr>
        <w:tc>
          <w:tcPr>
            <w:tcW w:type="pct" w:w="33%"/>
            <w:tcMar>
              <w:top w:type="dxa" w:w="60"/>
              <w:left w:type="dxa" w:w="100"/>
              <w:bottom w:type="dxa" w:w="60"/>
              <w:right w:type="dxa" w:w="100"/>
            </w:tcMar>
          </w:tcPr>
          <w:p>
            <w:r>
              <w:t xml:space="preserve">Complete investigation</w:t>
            </w:r>
          </w:p>
        </w:tc>
        <w:tc>
          <w:tcPr>
            <w:tcW w:type="pct" w:w="33%"/>
            <w:tcMar>
              <w:top w:type="dxa" w:w="60"/>
              <w:left w:type="dxa" w:w="100"/>
              <w:bottom w:type="dxa" w:w="60"/>
              <w:right w:type="dxa" w:w="100"/>
            </w:tcMar>
          </w:tcPr>
          <w:p>
            <w:r>
              <w:t xml:space="preserve">Compliance Officer / designee / </w:t>
            </w:r>
            <w:r>
              <w:rPr>
                <w:b/>
                <w:bCs/>
                <w:color w:val="7851A9"/>
              </w:rPr>
              <w:t xml:space="preserve">[AUDIT COMMITTEE]</w:t>
            </w:r>
          </w:p>
        </w:tc>
        <w:tc>
          <w:tcPr>
            <w:tcW w:type="pct" w:w="33%"/>
            <w:tcMar>
              <w:top w:type="dxa" w:w="60"/>
              <w:left w:type="dxa" w:w="100"/>
              <w:bottom w:type="dxa" w:w="60"/>
              <w:right w:type="dxa" w:w="100"/>
            </w:tcMar>
          </w:tcPr>
          <w:p>
            <w:r>
              <w:rPr>
                <w:b/>
                <w:bCs/>
                <w:color w:val="7851A9"/>
              </w:rPr>
              <w:t xml:space="preserve">[NUMBER]</w:t>
            </w:r>
            <w:r>
              <w:t xml:space="preserve"> days (or as circumstances require)</w:t>
            </w:r>
          </w:p>
        </w:tc>
      </w:tr>
      <w:tr>
        <w:tc>
          <w:tcPr>
            <w:tcW w:type="pct" w:w="33%"/>
            <w:tcMar>
              <w:top w:type="dxa" w:w="60"/>
              <w:left w:type="dxa" w:w="100"/>
              <w:bottom w:type="dxa" w:w="60"/>
              <w:right w:type="dxa" w:w="100"/>
            </w:tcMar>
          </w:tcPr>
          <w:p>
            <w:r>
              <w:t xml:space="preserve">Report outcome to board/committee</w:t>
            </w:r>
          </w:p>
        </w:tc>
        <w:tc>
          <w:tcPr>
            <w:tcW w:type="pct" w:w="33%"/>
            <w:tcMar>
              <w:top w:type="dxa" w:w="60"/>
              <w:left w:type="dxa" w:w="100"/>
              <w:bottom w:type="dxa" w:w="60"/>
              <w:right w:type="dxa" w:w="100"/>
            </w:tcMar>
          </w:tcPr>
          <w:p>
            <w:r>
              <w:t xml:space="preserve">Compliance Officer</w:t>
            </w:r>
          </w:p>
        </w:tc>
        <w:tc>
          <w:tcPr>
            <w:tcW w:type="pct" w:w="33%"/>
            <w:tcMar>
              <w:top w:type="dxa" w:w="60"/>
              <w:left w:type="dxa" w:w="100"/>
              <w:bottom w:type="dxa" w:w="60"/>
              <w:right w:type="dxa" w:w="100"/>
            </w:tcMar>
          </w:tcPr>
          <w:p>
            <w:r>
              <w:rPr>
                <w:b/>
                <w:bCs/>
                <w:color w:val="7851A9"/>
              </w:rPr>
              <w:t xml:space="preserve">[NUMBER]</w:t>
            </w:r>
            <w:r>
              <w:t xml:space="preserve"> days after conclusion</w:t>
            </w:r>
          </w:p>
        </w:tc>
      </w:tr>
    </w:tbl>
    <w:p>
      <w:pPr>
        <w:spacing w:after="120"/>
      </w:pPr>
    </w:p>
    <w:p>
      <w:pPr>
        <w:spacing w:after="80" w:before="200"/>
      </w:pPr>
      <w:r>
        <w:rPr>
          <w:b/>
          <w:bCs/>
          <w:color w:val="2E1B4E"/>
          <w:sz w:val="26"/>
          <w:szCs w:val="26"/>
        </w:rPr>
        <w:t xml:space="preserve">9. Reporting to Government Authorities</w:t>
      </w:r>
    </w:p>
    <w:p>
      <w:pPr>
        <w:spacing w:after="100"/>
      </w:pPr>
      <w:r>
        <w:t xml:space="preserve">Nothing in this policy limits or discourages any person from reporting suspected unlawful conduct to, cooperating with, or filing a charge or complaint with any federal, state, or local government agency or law-enforcement body, or from participating in a government investigation or proceeding. A person is not required to notify the Organization before doing so, and may not be required to waive these rights.</w:t>
      </w:r>
    </w:p>
    <w:p>
      <w:pPr>
        <w:spacing w:after="80" w:before="200"/>
      </w:pPr>
      <w:r>
        <w:rPr>
          <w:b/>
          <w:bCs/>
          <w:color w:val="2E1B4E"/>
          <w:sz w:val="26"/>
          <w:szCs w:val="26"/>
        </w:rPr>
        <w:t xml:space="preserve">10. Communication and Administration of the Policy</w:t>
      </w:r>
    </w:p>
    <w:p>
      <w:pPr>
        <w:spacing w:after="100"/>
      </w:pPr>
      <w:r>
        <w:t xml:space="preserve">The Organization will communicate this policy so that everyone covered by it is aware of their rights and responsibilities. The Organization will:</w:t>
      </w:r>
    </w:p>
    <w:p>
      <w:pPr>
        <w:pStyle w:val="ListParagraph"/>
        <w:numPr>
          <w:ilvl w:val="0"/>
          <w:numId w:val="1"/>
        </w:numPr>
        <w:spacing w:after="40"/>
      </w:pPr>
      <w:r>
        <w:t xml:space="preserve">Provide a copy of this policy to all new directors, officers, employees, and volunteers at the start of their service, and obtain a written acknowledgment</w:t>
      </w:r>
    </w:p>
    <w:p>
      <w:pPr>
        <w:pStyle w:val="ListParagraph"/>
        <w:numPr>
          <w:ilvl w:val="0"/>
          <w:numId w:val="1"/>
        </w:numPr>
        <w:spacing w:after="40"/>
      </w:pPr>
      <w:r>
        <w:t xml:space="preserve">Include the policy in the employee handbook, board materials, and volunteer onboarding materials</w:t>
      </w:r>
    </w:p>
    <w:p>
      <w:pPr>
        <w:pStyle w:val="ListParagraph"/>
        <w:numPr>
          <w:ilvl w:val="0"/>
          <w:numId w:val="1"/>
        </w:numPr>
        <w:spacing w:after="40"/>
      </w:pPr>
      <w:r>
        <w:t xml:space="preserve">Post the reporting contacts and the confidential channel in a place accessible to all covered persons</w:t>
      </w:r>
    </w:p>
    <w:p>
      <w:pPr>
        <w:pStyle w:val="ListParagraph"/>
        <w:numPr>
          <w:ilvl w:val="0"/>
          <w:numId w:val="1"/>
        </w:numPr>
        <w:spacing w:after="40"/>
      </w:pPr>
      <w:r>
        <w:t xml:space="preserve">Review the policy at least </w:t>
      </w:r>
      <w:r>
        <w:rPr>
          <w:b/>
          <w:bCs/>
          <w:color w:val="7851A9"/>
        </w:rPr>
        <w:t xml:space="preserve">[ANNUALLY / EVERY TWO YEARS]</w:t>
      </w:r>
      <w:r>
        <w:t xml:space="preserve"> and update it as needed</w:t>
      </w:r>
    </w:p>
    <w:p>
      <w:pPr>
        <w:pStyle w:val="ListParagraph"/>
        <w:numPr>
          <w:ilvl w:val="0"/>
          <w:numId w:val="1"/>
        </w:numPr>
        <w:spacing w:after="40"/>
      </w:pPr>
      <w:r>
        <w:t xml:space="preserve">Designate the </w:t>
      </w:r>
      <w:r>
        <w:rPr>
          <w:b/>
          <w:bCs/>
          <w:color w:val="7851A9"/>
        </w:rPr>
        <w:t xml:space="preserve">[BOARD / AUDIT COMMITTEE]</w:t>
      </w:r>
      <w:r>
        <w:t xml:space="preserve"> to oversee administration of, and compliance with, this policy</w:t>
      </w:r>
    </w:p>
    <w:p>
      <w:pPr>
        <w:spacing w:after="80"/>
      </w:pPr>
      <w:r>
        <w:rPr>
          <w:b/>
          <w:bCs/>
        </w:rPr>
        <w:t xml:space="preserve">Policy owner (role responsible for this policy): </w:t>
      </w:r>
      <w:r>
        <w:t xml:space="preserve">_______________________________________</w:t>
      </w:r>
    </w:p>
    <w:p>
      <w:pPr>
        <w:spacing w:after="80"/>
      </w:pPr>
      <w:r>
        <w:rPr>
          <w:b/>
          <w:bCs/>
        </w:rPr>
        <w:t xml:space="preserve">Date of last review: </w:t>
      </w:r>
      <w:r>
        <w:t xml:space="preserve">_______________________________________</w:t>
      </w:r>
    </w:p>
    <w:p>
      <w:pPr>
        <w:spacing w:after="80"/>
      </w:pPr>
      <w:r>
        <w:rPr>
          <w:b/>
          <w:bCs/>
        </w:rPr>
        <w:t xml:space="preserve">Date of next scheduled review: </w:t>
      </w:r>
      <w:r>
        <w:t xml:space="preserve">_______________________________________</w:t>
      </w:r>
    </w:p>
    <w:p>
      <w:pPr>
        <w:spacing w:after="80" w:before="200"/>
      </w:pPr>
      <w:r>
        <w:rPr>
          <w:b/>
          <w:bCs/>
          <w:color w:val="2E1B4E"/>
          <w:sz w:val="26"/>
          <w:szCs w:val="26"/>
        </w:rPr>
        <w:t xml:space="preserve">11. Acknowledgment of Receipt</w:t>
      </w:r>
    </w:p>
    <w:p>
      <w:pPr>
        <w:spacing w:after="100"/>
      </w:pPr>
      <w:r>
        <w:t xml:space="preserve">By signing below, I acknowledge that I have received, read, and understood the Whistleblower Policy of </w:t>
      </w:r>
      <w:r>
        <w:rPr>
          <w:b/>
          <w:bCs/>
          <w:color w:val="7851A9"/>
        </w:rPr>
        <w:t xml:space="preserve">[ORGANIZATION NAME]</w:t>
      </w:r>
      <w:r>
        <w:t xml:space="preserve">, and I agree to comply with it.</w:t>
      </w:r>
    </w:p>
    <w:p>
      <w:pPr>
        <w:spacing w:after="80"/>
      </w:pPr>
      <w:r>
        <w:rPr>
          <w:b/>
          <w:bCs/>
        </w:rPr>
        <w:t xml:space="preserve">Name (print): </w:t>
      </w:r>
      <w:r>
        <w:t xml:space="preserve">_______________________________________</w:t>
      </w:r>
    </w:p>
    <w:p>
      <w:pPr>
        <w:spacing w:after="80"/>
      </w:pPr>
      <w:r>
        <w:rPr>
          <w:b/>
          <w:bCs/>
        </w:rPr>
        <w:t xml:space="preserve">Role (director / officer / employee / volunteer / contractor): </w:t>
      </w:r>
      <w:r>
        <w:t xml:space="preserve">_______________________________________</w:t>
      </w:r>
    </w:p>
    <w:p>
      <w:pPr>
        <w:spacing w:after="80"/>
      </w:pPr>
      <w:r>
        <w:rPr>
          <w:b/>
          <w:bCs/>
        </w:rPr>
        <w:t xml:space="preserve">Date: </w:t>
      </w:r>
      <w:r>
        <w:t xml:space="preserve">_______________________________________</w:t>
      </w:r>
    </w:p>
    <w:p>
      <w:pPr>
        <w:spacing w:before="160"/>
      </w:pPr>
    </w:p>
    <w:p>
      <w:pPr>
        <w:spacing w:after="20"/>
      </w:pPr>
      <w:r>
        <w:t xml:space="preserve">______________________________    Date: ____________</w:t>
      </w:r>
    </w:p>
    <w:p>
      <w:pPr>
        <w:spacing w:after="140"/>
      </w:pPr>
      <w:r>
        <w:rPr>
          <w:color w:val="6B6480"/>
          <w:sz w:val="18"/>
          <w:szCs w:val="18"/>
        </w:rPr>
        <w:t xml:space="preserve">Signature of covered person</w:t>
      </w:r>
    </w:p>
    <w:p>
      <w:pPr>
        <w:spacing w:after="20"/>
      </w:pPr>
      <w:r>
        <w:t xml:space="preserve">______________________________    Date: ____________</w:t>
      </w:r>
    </w:p>
    <w:p>
      <w:pPr>
        <w:spacing w:after="140"/>
      </w:pPr>
      <w:r>
        <w:rPr>
          <w:color w:val="6B6480"/>
          <w:sz w:val="18"/>
          <w:szCs w:val="18"/>
        </w:rPr>
        <w:t xml:space="preserve">Received by (Organization representative)</w:t>
      </w:r>
    </w:p>
    <w:p>
      <w:pPr>
        <w:spacing w:after="80" w:before="200"/>
      </w:pPr>
      <w:r>
        <w:rPr>
          <w:b/>
          <w:bCs/>
          <w:color w:val="2E1B4E"/>
          <w:sz w:val="26"/>
          <w:szCs w:val="26"/>
        </w:rPr>
        <w:t xml:space="preserve">12. Board Adoption</w:t>
      </w:r>
    </w:p>
    <w:p>
      <w:pPr>
        <w:spacing w:after="100"/>
      </w:pPr>
      <w:r>
        <w:t xml:space="preserve">This Whistleblower Policy was reviewed and adopted by the Board of Directors of </w:t>
      </w:r>
      <w:r>
        <w:rPr>
          <w:b/>
          <w:bCs/>
          <w:color w:val="7851A9"/>
        </w:rPr>
        <w:t xml:space="preserve">[ORGANIZATION NAME]</w:t>
      </w:r>
      <w:r>
        <w:t xml:space="preserve"> at a duly held meeting and is effective as of the date below. It supersedes any prior whistleblower or non-retaliation policy of the Organization.</w:t>
      </w:r>
    </w:p>
    <w:p>
      <w:pPr>
        <w:spacing w:after="80"/>
      </w:pPr>
      <w:r>
        <w:rPr>
          <w:b/>
          <w:bCs/>
        </w:rPr>
        <w:t xml:space="preserve">Date of board adoption: </w:t>
      </w:r>
      <w:r>
        <w:t xml:space="preserve">_______________________________________</w:t>
      </w:r>
    </w:p>
    <w:p>
      <w:pPr>
        <w:spacing w:after="80"/>
      </w:pPr>
      <w:r>
        <w:rPr>
          <w:b/>
          <w:bCs/>
        </w:rPr>
        <w:t xml:space="preserve">Effective date: </w:t>
      </w:r>
      <w:r>
        <w:t xml:space="preserve">_______________________________________</w:t>
      </w:r>
    </w:p>
    <w:p>
      <w:pPr>
        <w:spacing w:after="80"/>
      </w:pPr>
      <w:r>
        <w:rPr>
          <w:b/>
          <w:bCs/>
        </w:rPr>
        <w:t xml:space="preserve">Resolution / minute reference: </w:t>
      </w:r>
      <w:r>
        <w:t xml:space="preserve">_______________________________________</w:t>
      </w:r>
    </w:p>
    <w:p>
      <w:pPr>
        <w:spacing w:before="160"/>
      </w:pPr>
    </w:p>
    <w:p>
      <w:pPr>
        <w:spacing w:after="20"/>
      </w:pPr>
      <w:r>
        <w:t xml:space="preserve">______________________________    Date: ____________</w:t>
      </w:r>
    </w:p>
    <w:p>
      <w:pPr>
        <w:spacing w:after="140"/>
      </w:pPr>
      <w:r>
        <w:rPr>
          <w:color w:val="6B6480"/>
          <w:sz w:val="18"/>
          <w:szCs w:val="18"/>
        </w:rPr>
        <w:t xml:space="preserve">Board Chair / President</w:t>
      </w:r>
    </w:p>
    <w:p>
      <w:pPr>
        <w:spacing w:after="20"/>
      </w:pPr>
      <w:r>
        <w:t xml:space="preserve">______________________________    Date: ____________</w:t>
      </w:r>
    </w:p>
    <w:p>
      <w:pPr>
        <w:spacing w:after="140"/>
      </w:pPr>
      <w:r>
        <w:rPr>
          <w:color w:val="6B6480"/>
          <w:sz w:val="18"/>
          <w:szCs w:val="18"/>
        </w:rPr>
        <w:t xml:space="preserve">Secretary</w:t>
      </w:r>
    </w:p>
    <w:p>
      <w:pPr>
        <w:spacing w:after="100" w:before="80"/>
      </w:pPr>
      <w:r>
        <w:rPr>
          <w:i/>
          <w:iCs/>
          <w:color w:val="6B6480"/>
          <w:sz w:val="18"/>
          <w:szCs w:val="18"/>
        </w:rPr>
        <w:t xml:space="preserve">Before adoption, confirm with counsel or your CPA that this policy aligns with your state's whistleblower and anti-retaliation statutes, any grant or funder requirements, and your bylaws, and that your Form 990 governance answers (Part VI) accurately reflect that this policy has been adopted and communicated. Keep the signed acknowledgments and the board adoption record with your corporate governance files.</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2026-06-17T12:02:03.767Z</dcterms:created>
  <dcterms:modified xsi:type="dcterms:W3CDTF">2026-06-17T12:02:03.767Z</dcterms:modified>
</cp:coreProperties>
</file>

<file path=docProps/custom.xml><?xml version="1.0" encoding="utf-8"?>
<Properties xmlns="http://schemas.openxmlformats.org/officeDocument/2006/custom-properties" xmlns:vt="http://schemas.openxmlformats.org/officeDocument/2006/docPropsVTypes"/>
</file>